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BF29" w14:textId="059AE78A" w:rsidR="0087016F" w:rsidRDefault="0087016F" w:rsidP="0087016F">
      <w:pPr>
        <w:spacing w:line="259" w:lineRule="auto"/>
        <w:rPr>
          <w:rFonts w:ascii="Garamond" w:eastAsia="Times New Roman" w:hAnsi="Garamond" w:cs="Times New Roman"/>
          <w:b/>
          <w:bCs/>
          <w:kern w:val="0"/>
          <w:lang w:val="et-EE"/>
          <w14:ligatures w14:val="none"/>
        </w:rPr>
      </w:pPr>
      <w:r>
        <w:rPr>
          <w:rFonts w:ascii="Garamond" w:eastAsia="Times New Roman" w:hAnsi="Garamond" w:cs="Times New Roman"/>
          <w:b/>
          <w:bCs/>
          <w:kern w:val="0"/>
          <w:lang w:val="et-EE"/>
          <w14:ligatures w14:val="none"/>
        </w:rPr>
        <w:t>EESTI ERATERVISHOIUASUTUSTE LIIT</w:t>
      </w:r>
    </w:p>
    <w:p w14:paraId="04E66497" w14:textId="77777777" w:rsidR="0087016F" w:rsidRDefault="0087016F" w:rsidP="0087016F">
      <w:pPr>
        <w:spacing w:line="259" w:lineRule="auto"/>
        <w:rPr>
          <w:rFonts w:ascii="Garamond" w:eastAsia="Times New Roman" w:hAnsi="Garamond" w:cs="Times New Roman"/>
          <w:b/>
          <w:bCs/>
          <w:kern w:val="0"/>
          <w:lang w:val="et-EE"/>
          <w14:ligatures w14:val="none"/>
        </w:rPr>
      </w:pPr>
    </w:p>
    <w:p w14:paraId="44CBB7C5" w14:textId="77777777" w:rsidR="0087016F" w:rsidRPr="001A35DA" w:rsidRDefault="0087016F" w:rsidP="001A35DA">
      <w:pPr>
        <w:pStyle w:val="A-Body"/>
      </w:pPr>
    </w:p>
    <w:p w14:paraId="2518F490" w14:textId="77777777" w:rsidR="0087016F" w:rsidRPr="001A35DA" w:rsidRDefault="0087016F" w:rsidP="001A35DA">
      <w:pPr>
        <w:pStyle w:val="A-Body"/>
      </w:pPr>
    </w:p>
    <w:p w14:paraId="5501D091" w14:textId="154577FD" w:rsidR="0087016F" w:rsidRPr="00BF4F4F" w:rsidRDefault="0087016F" w:rsidP="00BF4F4F">
      <w:pPr>
        <w:pStyle w:val="A-Body"/>
        <w:rPr>
          <w:rFonts w:ascii="Avenir Book" w:hAnsi="Avenir Book"/>
        </w:rPr>
      </w:pPr>
      <w:r w:rsidRPr="00BF4F4F">
        <w:rPr>
          <w:rFonts w:ascii="Avenir Book" w:hAnsi="Avenir Book"/>
        </w:rPr>
        <w:t>Eesti Vabariigi Sotsiaalministeerium</w:t>
      </w:r>
    </w:p>
    <w:p w14:paraId="43DB6D80" w14:textId="77777777" w:rsidR="0087016F" w:rsidRPr="00BF4F4F" w:rsidRDefault="0087016F" w:rsidP="00BF4F4F">
      <w:pPr>
        <w:pStyle w:val="A-Body"/>
        <w:rPr>
          <w:rFonts w:ascii="Avenir Book" w:hAnsi="Avenir Book"/>
        </w:rPr>
      </w:pPr>
      <w:r w:rsidRPr="00BF4F4F">
        <w:rPr>
          <w:rFonts w:ascii="Avenir Book" w:hAnsi="Avenir Book"/>
        </w:rPr>
        <w:t>Suur-Ameerika 1, 10122 Tallinn</w:t>
      </w:r>
    </w:p>
    <w:p w14:paraId="5DE3EAC7" w14:textId="107717DF" w:rsidR="0087016F" w:rsidRPr="00BF4F4F" w:rsidRDefault="0087016F" w:rsidP="00BF4F4F">
      <w:pPr>
        <w:pStyle w:val="A-Body"/>
        <w:rPr>
          <w:rFonts w:ascii="Avenir Book" w:hAnsi="Avenir Book"/>
        </w:rPr>
      </w:pPr>
      <w:r w:rsidRPr="00BF4F4F">
        <w:rPr>
          <w:rFonts w:ascii="Avenir Book" w:hAnsi="Avenir Book"/>
        </w:rPr>
        <w:t xml:space="preserve">e-post: </w:t>
      </w:r>
      <w:hyperlink r:id="rId5" w:history="1">
        <w:r w:rsidRPr="00BF4F4F">
          <w:rPr>
            <w:rFonts w:ascii="Avenir Book" w:hAnsi="Avenir Book"/>
          </w:rPr>
          <w:t>info@sm.ee</w:t>
        </w:r>
      </w:hyperlink>
      <w:r w:rsidRPr="00BF4F4F">
        <w:rPr>
          <w:rFonts w:ascii="Avenir Book" w:hAnsi="Avenir Book"/>
        </w:rPr>
        <w:t xml:space="preserve">  </w:t>
      </w:r>
    </w:p>
    <w:p w14:paraId="734B6B93" w14:textId="77777777" w:rsidR="00BA29BD" w:rsidRPr="00BF4F4F" w:rsidRDefault="00BA29BD" w:rsidP="00BF4F4F">
      <w:pPr>
        <w:pStyle w:val="A-Body"/>
        <w:rPr>
          <w:rFonts w:ascii="Avenir Book" w:hAnsi="Avenir Book"/>
        </w:rPr>
      </w:pPr>
    </w:p>
    <w:p w14:paraId="1A86C5EC" w14:textId="64399072" w:rsidR="00331E9A" w:rsidRPr="00BF4F4F" w:rsidRDefault="00331E9A" w:rsidP="00BF4F4F">
      <w:pPr>
        <w:pStyle w:val="A-Body"/>
        <w:rPr>
          <w:rFonts w:ascii="Avenir Book" w:hAnsi="Avenir Book"/>
          <w:b/>
          <w:bCs w:val="0"/>
        </w:rPr>
      </w:pPr>
      <w:r w:rsidRPr="00BF4F4F">
        <w:rPr>
          <w:rFonts w:ascii="Avenir Book" w:hAnsi="Avenir Book"/>
          <w:b/>
          <w:bCs w:val="0"/>
        </w:rPr>
        <w:t>Ettepanekud Inimgeeniuuringute seaduse eelnõule ja selle rakendusaktidele, seaduseelnõu viide 1.2-2/58</w:t>
      </w:r>
    </w:p>
    <w:p w14:paraId="2DA9CE99" w14:textId="77777777" w:rsidR="00D840E5" w:rsidRPr="00BF4F4F" w:rsidRDefault="00D840E5" w:rsidP="00BF4F4F">
      <w:pPr>
        <w:pStyle w:val="A-Body"/>
        <w:rPr>
          <w:rFonts w:ascii="Avenir Book" w:hAnsi="Avenir Book"/>
        </w:rPr>
      </w:pPr>
    </w:p>
    <w:p w14:paraId="2B913DA3" w14:textId="4814C69E" w:rsidR="00D840E5" w:rsidRPr="00BF4F4F" w:rsidRDefault="00D840E5" w:rsidP="00BF4F4F">
      <w:pPr>
        <w:pStyle w:val="A-Body"/>
        <w:rPr>
          <w:rFonts w:ascii="Avenir Book" w:hAnsi="Avenir Book"/>
        </w:rPr>
      </w:pPr>
      <w:r w:rsidRPr="00BF4F4F">
        <w:rPr>
          <w:rFonts w:ascii="Avenir Book" w:hAnsi="Avenir Book"/>
        </w:rPr>
        <w:t xml:space="preserve">Esitame Eesti Eratervishoiuasutuste Liidu poolt ettepanekud </w:t>
      </w:r>
      <w:r w:rsidR="001A35DA" w:rsidRPr="00BF4F4F">
        <w:rPr>
          <w:rFonts w:ascii="Avenir Book" w:hAnsi="Avenir Book"/>
        </w:rPr>
        <w:t>Inimgeeniuuringute seaduse eelnõule ja selle rakendusaktidele.</w:t>
      </w:r>
    </w:p>
    <w:p w14:paraId="6534CA0D" w14:textId="77777777" w:rsidR="001A35DA" w:rsidRPr="00BF4F4F" w:rsidRDefault="001A35DA" w:rsidP="00BF4F4F">
      <w:pPr>
        <w:pStyle w:val="A-Body"/>
        <w:rPr>
          <w:rFonts w:ascii="Avenir Book" w:hAnsi="Avenir Book"/>
        </w:rPr>
      </w:pPr>
    </w:p>
    <w:p w14:paraId="749867B1" w14:textId="6CD0115A" w:rsidR="00E752DF" w:rsidRPr="00BF4F4F" w:rsidRDefault="00E752DF" w:rsidP="00BF4F4F">
      <w:pPr>
        <w:pStyle w:val="A-Body"/>
        <w:rPr>
          <w:rFonts w:ascii="Avenir Book" w:hAnsi="Avenir Book"/>
          <w:b/>
          <w:bCs w:val="0"/>
        </w:rPr>
      </w:pPr>
      <w:r w:rsidRPr="00BF4F4F">
        <w:rPr>
          <w:rFonts w:ascii="Avenir Book" w:hAnsi="Avenir Book"/>
          <w:b/>
          <w:bCs w:val="0"/>
        </w:rPr>
        <w:t>Ettepanek 1.</w:t>
      </w:r>
    </w:p>
    <w:p w14:paraId="19329B91" w14:textId="03A347C3" w:rsidR="00E752DF" w:rsidRPr="00BF4F4F" w:rsidRDefault="00E752DF" w:rsidP="00BF4F4F">
      <w:pPr>
        <w:pStyle w:val="A-Body"/>
        <w:rPr>
          <w:rFonts w:ascii="Avenir Book" w:hAnsi="Avenir Book"/>
        </w:rPr>
      </w:pPr>
      <w:r w:rsidRPr="00BF4F4F">
        <w:rPr>
          <w:rFonts w:ascii="Avenir Book" w:hAnsi="Avenir Book"/>
        </w:rPr>
        <w:t>Eelnõu praegune versioon sõnastab:</w:t>
      </w:r>
    </w:p>
    <w:p w14:paraId="72D2ADFA" w14:textId="3282F66F" w:rsidR="001A35DA" w:rsidRPr="00BF4F4F" w:rsidRDefault="001A35DA" w:rsidP="00BF4F4F">
      <w:pPr>
        <w:pStyle w:val="A-Body"/>
        <w:rPr>
          <w:rFonts w:ascii="Avenir Book" w:hAnsi="Avenir Book"/>
        </w:rPr>
      </w:pPr>
      <w:r w:rsidRPr="00BF4F4F">
        <w:rPr>
          <w:rFonts w:ascii="Avenir Book" w:hAnsi="Avenir Book"/>
        </w:rPr>
        <w:t xml:space="preserve">§ 3. Eesti geenivaramu eesmärk </w:t>
      </w:r>
    </w:p>
    <w:p w14:paraId="17695353" w14:textId="77777777" w:rsidR="001A35DA" w:rsidRPr="00BF4F4F" w:rsidRDefault="001A35DA" w:rsidP="00BF4F4F">
      <w:pPr>
        <w:pStyle w:val="A-Body"/>
        <w:rPr>
          <w:rFonts w:ascii="Avenir Book" w:hAnsi="Avenir Book"/>
        </w:rPr>
      </w:pPr>
      <w:r w:rsidRPr="00BF4F4F">
        <w:rPr>
          <w:rFonts w:ascii="Avenir Book" w:hAnsi="Avenir Book"/>
        </w:rPr>
        <w:t xml:space="preserve">4) rakendada geenivaramuga seotud teadusuuringute tulemusi rahva tervise parandamiseks ning võimaldada teadusuuringute tulemustel põhineva tagasiside andmist geenidoonorile. </w:t>
      </w:r>
    </w:p>
    <w:p w14:paraId="7AF24803" w14:textId="77777777" w:rsidR="001A35DA" w:rsidRPr="00BF4F4F" w:rsidRDefault="001A35DA" w:rsidP="00BF4F4F">
      <w:pPr>
        <w:pStyle w:val="A-Body"/>
        <w:rPr>
          <w:rFonts w:ascii="Avenir Book" w:hAnsi="Avenir Book"/>
        </w:rPr>
      </w:pPr>
    </w:p>
    <w:p w14:paraId="4B97EB5C" w14:textId="573276BC" w:rsidR="001A35DA" w:rsidRPr="00BF4F4F" w:rsidRDefault="001A35DA" w:rsidP="00BF4F4F">
      <w:pPr>
        <w:pStyle w:val="A-Body"/>
        <w:rPr>
          <w:rFonts w:ascii="Avenir Book" w:hAnsi="Avenir Book"/>
        </w:rPr>
      </w:pPr>
      <w:r w:rsidRPr="00BF4F4F">
        <w:rPr>
          <w:rFonts w:ascii="Avenir Book" w:hAnsi="Avenir Book"/>
        </w:rPr>
        <w:t>Ettepanek muutuseks:</w:t>
      </w:r>
    </w:p>
    <w:p w14:paraId="05A84E76" w14:textId="5D1A31C0" w:rsidR="001A35DA" w:rsidRPr="009C70E2" w:rsidRDefault="001A35DA" w:rsidP="00BF4F4F">
      <w:pPr>
        <w:pStyle w:val="A-Body"/>
        <w:rPr>
          <w:rFonts w:ascii="Avenir Book" w:hAnsi="Avenir Book"/>
          <w:b/>
          <w:bCs w:val="0"/>
        </w:rPr>
      </w:pPr>
      <w:r w:rsidRPr="009C70E2">
        <w:rPr>
          <w:rFonts w:ascii="Avenir Book" w:hAnsi="Avenir Book"/>
          <w:b/>
          <w:bCs w:val="0"/>
        </w:rPr>
        <w:t xml:space="preserve">§ 3. Eesti geenivaramu eesmärk </w:t>
      </w:r>
    </w:p>
    <w:p w14:paraId="519CC442" w14:textId="619FAA09" w:rsidR="001A35DA" w:rsidRPr="009C70E2" w:rsidRDefault="001A35DA" w:rsidP="00BF4F4F">
      <w:pPr>
        <w:pStyle w:val="A-Body"/>
        <w:rPr>
          <w:rFonts w:ascii="Avenir Book" w:hAnsi="Avenir Book"/>
          <w:b/>
          <w:bCs w:val="0"/>
        </w:rPr>
      </w:pPr>
      <w:r w:rsidRPr="009C70E2">
        <w:rPr>
          <w:rFonts w:ascii="Avenir Book" w:hAnsi="Avenir Book"/>
          <w:b/>
          <w:bCs w:val="0"/>
        </w:rPr>
        <w:t>4) rakendada geenivaramuga seotud teadusuuringute tulemusi rahva tervise parandamiseks ning võimaldada geenivaramu geneetiliste andmete põhjal geenidoonoritel saada tervishoiuteenuseid ravimite või ravimeetodite leidmiseks, individuaalsete terviseriskide hindamiseks ja haiguste ennetamiseks.</w:t>
      </w:r>
    </w:p>
    <w:p w14:paraId="281AB1B0" w14:textId="77777777" w:rsidR="001A35DA" w:rsidRPr="00BF4F4F" w:rsidRDefault="001A35DA" w:rsidP="00BF4F4F">
      <w:pPr>
        <w:pStyle w:val="A-Body"/>
        <w:rPr>
          <w:rFonts w:ascii="Avenir Book" w:hAnsi="Avenir Book"/>
        </w:rPr>
      </w:pPr>
    </w:p>
    <w:p w14:paraId="0BB32FC5" w14:textId="677D5881" w:rsidR="001A35DA" w:rsidRPr="00BF4F4F" w:rsidRDefault="001A35DA" w:rsidP="00BF4F4F">
      <w:pPr>
        <w:pStyle w:val="A-Body"/>
        <w:rPr>
          <w:rFonts w:ascii="Avenir Book" w:hAnsi="Avenir Book"/>
        </w:rPr>
      </w:pPr>
      <w:r w:rsidRPr="00BF4F4F">
        <w:rPr>
          <w:rFonts w:ascii="Avenir Book" w:hAnsi="Avenir Book"/>
        </w:rPr>
        <w:t>Põhjendus</w:t>
      </w:r>
      <w:r w:rsidR="00E752DF" w:rsidRPr="00BF4F4F">
        <w:rPr>
          <w:rFonts w:ascii="Avenir Book" w:hAnsi="Avenir Book"/>
        </w:rPr>
        <w:t>ed</w:t>
      </w:r>
      <w:r w:rsidRPr="00BF4F4F">
        <w:rPr>
          <w:rFonts w:ascii="Avenir Book" w:hAnsi="Avenir Book"/>
        </w:rPr>
        <w:t xml:space="preserve">: </w:t>
      </w:r>
    </w:p>
    <w:p w14:paraId="6994B06B" w14:textId="51645685" w:rsidR="001A35DA" w:rsidRPr="00BF4F4F" w:rsidRDefault="001A35DA" w:rsidP="00BF4F4F">
      <w:pPr>
        <w:pStyle w:val="A-Body"/>
        <w:rPr>
          <w:rFonts w:ascii="Avenir Book" w:hAnsi="Avenir Book"/>
        </w:rPr>
      </w:pPr>
      <w:r w:rsidRPr="00BF4F4F">
        <w:rPr>
          <w:rFonts w:ascii="Avenir Book" w:hAnsi="Avenir Book"/>
        </w:rPr>
        <w:t xml:space="preserve">Tervishoiu ja meditsiinilise geeniinfo kasutamisel puudub sisuliselt ja juriidiliselt mõiste “teadusuuringute tulemustel põhineva tagasiside andmine”. Olemuslikku meditsiinilist geeniinfot tuleks inimestele anda tervishoiuteenustena ja tervishoiuteenuste osutajate poolselt. Näitena: farmakogeneetiline info mõjutab otseselt ravimite ordineerimist ja otseselt inimeste tervist. </w:t>
      </w:r>
      <w:r w:rsidR="00E752DF" w:rsidRPr="00BF4F4F">
        <w:rPr>
          <w:rFonts w:ascii="Avenir Book" w:hAnsi="Avenir Book"/>
        </w:rPr>
        <w:t>Selle info andmine inimestele mittetervishoiuteenusena “teadusuuringute tulemusel põhineva tagasisidena” ei ole adekvaatne.</w:t>
      </w:r>
    </w:p>
    <w:p w14:paraId="12F6053F" w14:textId="7F621FDC" w:rsidR="00E752DF" w:rsidRPr="00BF4F4F" w:rsidRDefault="00E752DF" w:rsidP="00BF4F4F">
      <w:pPr>
        <w:pStyle w:val="A-Body"/>
        <w:rPr>
          <w:rFonts w:ascii="Avenir Book" w:hAnsi="Avenir Book"/>
        </w:rPr>
      </w:pPr>
      <w:r w:rsidRPr="00BF4F4F">
        <w:rPr>
          <w:rFonts w:ascii="Avenir Book" w:hAnsi="Avenir Book"/>
        </w:rPr>
        <w:t>Lisaks</w:t>
      </w:r>
      <w:r w:rsidR="00BF4F4F">
        <w:rPr>
          <w:rFonts w:ascii="Avenir Book" w:hAnsi="Avenir Book"/>
        </w:rPr>
        <w:t xml:space="preserve"> toob e</w:t>
      </w:r>
      <w:r w:rsidRPr="00BF4F4F">
        <w:rPr>
          <w:rFonts w:ascii="Avenir Book" w:hAnsi="Avenir Book"/>
        </w:rPr>
        <w:t>elnõu seletuskiri ka ära:</w:t>
      </w:r>
    </w:p>
    <w:p w14:paraId="7C80D522" w14:textId="7F6AEDA5" w:rsidR="00E752DF" w:rsidRPr="00BF4F4F" w:rsidRDefault="00E752DF" w:rsidP="00BF4F4F">
      <w:pPr>
        <w:pStyle w:val="A-Body"/>
        <w:rPr>
          <w:rFonts w:ascii="Avenir Book" w:hAnsi="Avenir Book"/>
        </w:rPr>
      </w:pPr>
      <w:r w:rsidRPr="00BF4F4F">
        <w:rPr>
          <w:rFonts w:ascii="Avenir Book" w:hAnsi="Avenir Book"/>
        </w:rPr>
        <w:t>“Samuti luuakse õiguslikud alused, et geenidoonori terviseandmeid saaks täiendada riigi infosüsteemi kuuluvatest andmekogudest ja geenidoonori tahteavaldusel tema geneetilisi andmeid edastada tervise infosüsteemi personaalmeditsiini tervishoiuteenuste osutamiseks.”</w:t>
      </w:r>
    </w:p>
    <w:p w14:paraId="757D76A2" w14:textId="151915B7" w:rsidR="00E752DF" w:rsidRPr="00BF4F4F" w:rsidRDefault="00E752DF" w:rsidP="00BF4F4F">
      <w:pPr>
        <w:pStyle w:val="A-Body"/>
        <w:rPr>
          <w:rFonts w:ascii="Avenir Book" w:hAnsi="Avenir Book"/>
        </w:rPr>
      </w:pPr>
      <w:r w:rsidRPr="00BF4F4F">
        <w:rPr>
          <w:rFonts w:ascii="Avenir Book" w:hAnsi="Avenir Book"/>
        </w:rPr>
        <w:t>Samas eelnõu tekst ei räägi geenivaramu andmete kasutamisest tervishoiuteenusteks üldse, mis on aga vajalik seaduses siiski sätestada kui sel eesmärgil kasutus on plaanis.</w:t>
      </w:r>
    </w:p>
    <w:p w14:paraId="2C9FD38A" w14:textId="77777777" w:rsidR="00E752DF" w:rsidRPr="00BF4F4F" w:rsidRDefault="00E752DF" w:rsidP="00BF4F4F">
      <w:pPr>
        <w:pStyle w:val="A-Body"/>
        <w:rPr>
          <w:rFonts w:ascii="Avenir Book" w:hAnsi="Avenir Book"/>
        </w:rPr>
      </w:pPr>
    </w:p>
    <w:p w14:paraId="11180D20" w14:textId="04C2833A" w:rsidR="00E752DF" w:rsidRPr="00BF4F4F" w:rsidRDefault="00E752DF" w:rsidP="00BF4F4F">
      <w:pPr>
        <w:pStyle w:val="A-Body"/>
        <w:rPr>
          <w:rFonts w:ascii="Avenir Book" w:hAnsi="Avenir Book"/>
          <w:b/>
          <w:bCs w:val="0"/>
        </w:rPr>
      </w:pPr>
      <w:r w:rsidRPr="00BF4F4F">
        <w:rPr>
          <w:rFonts w:ascii="Avenir Book" w:hAnsi="Avenir Book"/>
          <w:b/>
          <w:bCs w:val="0"/>
        </w:rPr>
        <w:t>Ettepanek 2.</w:t>
      </w:r>
    </w:p>
    <w:p w14:paraId="62BC395F" w14:textId="73C94D37" w:rsidR="00E752DF" w:rsidRPr="00BF4F4F" w:rsidRDefault="00C75151" w:rsidP="00BF4F4F">
      <w:pPr>
        <w:pStyle w:val="A-Body"/>
        <w:rPr>
          <w:rFonts w:ascii="Avenir Book" w:hAnsi="Avenir Book"/>
        </w:rPr>
      </w:pPr>
      <w:r>
        <w:rPr>
          <w:rFonts w:ascii="Avenir Book" w:hAnsi="Avenir Book"/>
        </w:rPr>
        <w:t>Eelnõu p</w:t>
      </w:r>
      <w:r w:rsidR="00E752DF" w:rsidRPr="00BF4F4F">
        <w:rPr>
          <w:rFonts w:ascii="Avenir Book" w:hAnsi="Avenir Book"/>
        </w:rPr>
        <w:t>raegune tekst:</w:t>
      </w:r>
    </w:p>
    <w:p w14:paraId="69F1ECEB" w14:textId="77777777" w:rsidR="00E752DF" w:rsidRPr="00BF4F4F" w:rsidRDefault="00E752DF" w:rsidP="00BF4F4F">
      <w:pPr>
        <w:pStyle w:val="A-Body"/>
        <w:rPr>
          <w:rFonts w:ascii="Avenir Book" w:hAnsi="Avenir Book"/>
        </w:rPr>
      </w:pPr>
      <w:r w:rsidRPr="00BF4F4F">
        <w:rPr>
          <w:rFonts w:ascii="Avenir Book" w:hAnsi="Avenir Book"/>
        </w:rPr>
        <w:t>§ 11. Geenivaramu andmete kasutamise ja väljastamise lubatavus</w:t>
      </w:r>
    </w:p>
    <w:p w14:paraId="011AD36F" w14:textId="77777777" w:rsidR="00E752DF" w:rsidRPr="00BF4F4F" w:rsidRDefault="00E752DF" w:rsidP="00BF4F4F">
      <w:pPr>
        <w:pStyle w:val="A-Body"/>
        <w:rPr>
          <w:rFonts w:ascii="Avenir Book" w:hAnsi="Avenir Book"/>
        </w:rPr>
      </w:pPr>
    </w:p>
    <w:p w14:paraId="7D2DF78D" w14:textId="353105AA" w:rsidR="00E752DF" w:rsidRPr="00BF4F4F" w:rsidRDefault="00E752DF" w:rsidP="00BF4F4F">
      <w:pPr>
        <w:pStyle w:val="A-Body"/>
        <w:rPr>
          <w:rFonts w:ascii="Avenir Book" w:hAnsi="Avenir Book"/>
        </w:rPr>
      </w:pPr>
      <w:r w:rsidRPr="00BF4F4F">
        <w:rPr>
          <w:rFonts w:ascii="Avenir Book" w:hAnsi="Avenir Book"/>
        </w:rPr>
        <w:t>(3) Geenidoonori tahteavalduse alusel võib tema geenivaramus töödeldavaid isikuandmeid kasutada ja väljastada ka muudel eesmärkidel.</w:t>
      </w:r>
    </w:p>
    <w:p w14:paraId="677EDF32" w14:textId="77777777" w:rsidR="00E752DF" w:rsidRPr="00BF4F4F" w:rsidRDefault="00E752DF" w:rsidP="00BF4F4F">
      <w:pPr>
        <w:pStyle w:val="A-Body"/>
        <w:rPr>
          <w:rFonts w:ascii="Avenir Book" w:hAnsi="Avenir Book"/>
        </w:rPr>
      </w:pPr>
    </w:p>
    <w:p w14:paraId="09457A07" w14:textId="77777777" w:rsidR="00E752DF" w:rsidRPr="00BF4F4F" w:rsidRDefault="00E752DF" w:rsidP="00BF4F4F">
      <w:pPr>
        <w:pStyle w:val="A-Body"/>
        <w:rPr>
          <w:rFonts w:ascii="Avenir Book" w:hAnsi="Avenir Book"/>
        </w:rPr>
      </w:pPr>
      <w:r w:rsidRPr="00BF4F4F">
        <w:rPr>
          <w:rFonts w:ascii="Avenir Book" w:hAnsi="Avenir Book"/>
        </w:rPr>
        <w:t>Ettepanek sõnastuseks:</w:t>
      </w:r>
    </w:p>
    <w:p w14:paraId="4967117E" w14:textId="53964109" w:rsidR="00E752DF" w:rsidRPr="009C70E2" w:rsidRDefault="00E752DF" w:rsidP="00BF4F4F">
      <w:pPr>
        <w:pStyle w:val="A-Body"/>
        <w:rPr>
          <w:rFonts w:ascii="Avenir Book" w:hAnsi="Avenir Book"/>
          <w:b/>
          <w:bCs w:val="0"/>
        </w:rPr>
      </w:pPr>
      <w:r w:rsidRPr="009C70E2">
        <w:rPr>
          <w:rFonts w:ascii="Avenir Book" w:hAnsi="Avenir Book"/>
          <w:b/>
          <w:bCs w:val="0"/>
        </w:rPr>
        <w:t>§ 11. Geenivaramu andmete kasutamise ja väljastamise lubatavus</w:t>
      </w:r>
    </w:p>
    <w:p w14:paraId="1216FC66" w14:textId="64B87E67" w:rsidR="00E752DF" w:rsidRPr="009C70E2" w:rsidRDefault="00E752DF" w:rsidP="00BF4F4F">
      <w:pPr>
        <w:pStyle w:val="A-Body"/>
        <w:rPr>
          <w:rFonts w:ascii="Avenir Book" w:hAnsi="Avenir Book"/>
          <w:b/>
          <w:bCs w:val="0"/>
        </w:rPr>
      </w:pPr>
      <w:r w:rsidRPr="009C70E2">
        <w:rPr>
          <w:rFonts w:ascii="Avenir Book" w:hAnsi="Avenir Book"/>
          <w:b/>
          <w:bCs w:val="0"/>
        </w:rPr>
        <w:t>(3) Geenidoonori tahteavalduse alusel võib tema geenivaramus töödeldavaid isikuandmeid, kaasa arvatud geneetilisi andmeid, kasutada ja väljastada tervishoiuteenuse osutajatele geenidoonoritele tervishoiuteenuste osutamiseks ja geenidoonori tahteavalduse alusel muudel eesmärkidel</w:t>
      </w:r>
      <w:r w:rsidR="00BF4F4F" w:rsidRPr="009C70E2">
        <w:rPr>
          <w:rFonts w:ascii="Avenir Book" w:hAnsi="Avenir Book"/>
          <w:b/>
          <w:bCs w:val="0"/>
        </w:rPr>
        <w:t>.</w:t>
      </w:r>
    </w:p>
    <w:p w14:paraId="2FB909C5" w14:textId="77777777" w:rsidR="00BF4F4F" w:rsidRDefault="00BF4F4F" w:rsidP="00BF4F4F">
      <w:pPr>
        <w:pStyle w:val="A-Body"/>
        <w:rPr>
          <w:rFonts w:ascii="Avenir Book" w:hAnsi="Avenir Book"/>
        </w:rPr>
      </w:pPr>
    </w:p>
    <w:p w14:paraId="7E8347AD" w14:textId="77777777" w:rsidR="00BF4F4F" w:rsidRDefault="00BF4F4F" w:rsidP="00BF4F4F">
      <w:pPr>
        <w:pStyle w:val="A-Body"/>
        <w:rPr>
          <w:rFonts w:ascii="Avenir Book" w:hAnsi="Avenir Book"/>
        </w:rPr>
      </w:pPr>
      <w:r w:rsidRPr="00BF4F4F">
        <w:rPr>
          <w:rFonts w:ascii="Avenir Book" w:hAnsi="Avenir Book"/>
        </w:rPr>
        <w:t xml:space="preserve">Põhjendused: </w:t>
      </w:r>
    </w:p>
    <w:p w14:paraId="75B6E0E2" w14:textId="5B0FDABB" w:rsidR="00BF4F4F" w:rsidRPr="00BF4F4F" w:rsidRDefault="00BF4F4F" w:rsidP="00BF4F4F">
      <w:pPr>
        <w:pStyle w:val="A-Body"/>
        <w:rPr>
          <w:rFonts w:ascii="Avenir Book" w:hAnsi="Avenir Book"/>
        </w:rPr>
      </w:pPr>
      <w:r>
        <w:rPr>
          <w:rFonts w:ascii="Avenir Book" w:hAnsi="Avenir Book"/>
        </w:rPr>
        <w:t xml:space="preserve">Eelnõu seletuskiri toob ära: </w:t>
      </w:r>
    </w:p>
    <w:p w14:paraId="6D24679F" w14:textId="40C1413C" w:rsidR="00BF4F4F" w:rsidRPr="00BF4F4F" w:rsidRDefault="00BF4F4F" w:rsidP="00BF4F4F">
      <w:pPr>
        <w:pStyle w:val="A-Body"/>
        <w:rPr>
          <w:rFonts w:ascii="Avenir Book" w:hAnsi="Avenir Book"/>
        </w:rPr>
      </w:pPr>
      <w:r>
        <w:rPr>
          <w:rFonts w:ascii="Avenir Book" w:hAnsi="Avenir Book"/>
        </w:rPr>
        <w:t>“</w:t>
      </w:r>
      <w:r w:rsidRPr="00BF4F4F">
        <w:rPr>
          <w:rFonts w:ascii="Avenir Book" w:hAnsi="Avenir Book"/>
        </w:rPr>
        <w:t>Kavandatavas eelnõus:</w:t>
      </w:r>
    </w:p>
    <w:p w14:paraId="28A82C3C" w14:textId="77777777" w:rsidR="00BF4F4F" w:rsidRPr="00BF4F4F" w:rsidRDefault="00BF4F4F" w:rsidP="00BF4F4F">
      <w:pPr>
        <w:pStyle w:val="A-Body"/>
        <w:rPr>
          <w:rFonts w:ascii="Avenir Book" w:hAnsi="Avenir Book"/>
        </w:rPr>
      </w:pPr>
      <w:r w:rsidRPr="00BF4F4F">
        <w:rPr>
          <w:rFonts w:ascii="Avenir Book" w:hAnsi="Avenir Book"/>
        </w:rPr>
        <w:t>1) Võimaldatakse geenidoonori andmete taaskasutamist personaalmeditsiini teenuste</w:t>
      </w:r>
    </w:p>
    <w:p w14:paraId="56B5BBCF" w14:textId="77777777" w:rsidR="00BF4F4F" w:rsidRPr="00BF4F4F" w:rsidRDefault="00BF4F4F" w:rsidP="00BF4F4F">
      <w:pPr>
        <w:pStyle w:val="A-Body"/>
        <w:rPr>
          <w:rFonts w:ascii="Avenir Book" w:hAnsi="Avenir Book"/>
        </w:rPr>
      </w:pPr>
      <w:r w:rsidRPr="00BF4F4F">
        <w:rPr>
          <w:rFonts w:ascii="Avenir Book" w:hAnsi="Avenir Book"/>
        </w:rPr>
        <w:lastRenderedPageBreak/>
        <w:t>pakkumiseks (esimese teenusena rinnavähi polügeense riski arvutus), säästes geenidoonorite</w:t>
      </w:r>
    </w:p>
    <w:p w14:paraId="14F2CF04" w14:textId="77777777" w:rsidR="00BF4F4F" w:rsidRPr="00BF4F4F" w:rsidRDefault="00BF4F4F" w:rsidP="00BF4F4F">
      <w:pPr>
        <w:pStyle w:val="A-Body"/>
        <w:rPr>
          <w:rFonts w:ascii="Avenir Book" w:hAnsi="Avenir Book"/>
        </w:rPr>
      </w:pPr>
      <w:r w:rsidRPr="00BF4F4F">
        <w:rPr>
          <w:rFonts w:ascii="Avenir Book" w:hAnsi="Avenir Book"/>
        </w:rPr>
        <w:t>aega (ei pea uut vereproovi andma) ja meditsiinisüsteemi ressursse (ei pea uuesti</w:t>
      </w:r>
    </w:p>
    <w:p w14:paraId="41FC85A0" w14:textId="581BC944" w:rsidR="00BF4F4F" w:rsidRDefault="00BF4F4F" w:rsidP="00BF4F4F">
      <w:pPr>
        <w:pStyle w:val="A-Body"/>
        <w:rPr>
          <w:rFonts w:ascii="Avenir Book" w:hAnsi="Avenir Book"/>
        </w:rPr>
      </w:pPr>
      <w:r w:rsidRPr="00BF4F4F">
        <w:rPr>
          <w:rFonts w:ascii="Avenir Book" w:hAnsi="Avenir Book"/>
        </w:rPr>
        <w:t>genotüpiseerima).</w:t>
      </w:r>
      <w:r>
        <w:rPr>
          <w:rFonts w:ascii="Avenir Book" w:hAnsi="Avenir Book"/>
        </w:rPr>
        <w:t>”</w:t>
      </w:r>
    </w:p>
    <w:p w14:paraId="08402181" w14:textId="49770117" w:rsidR="00BF4F4F" w:rsidRDefault="00BF4F4F" w:rsidP="00BF4F4F">
      <w:pPr>
        <w:pStyle w:val="A-Body"/>
        <w:rPr>
          <w:rFonts w:ascii="Avenir Book" w:hAnsi="Avenir Book"/>
        </w:rPr>
      </w:pPr>
      <w:r>
        <w:rPr>
          <w:rFonts w:ascii="Avenir Book" w:hAnsi="Avenir Book"/>
        </w:rPr>
        <w:t>Personaalmeditsiini teeenuseid pakuvad Eestis vastavaid tegevuslubasid omavad tervishoiuteenuste osutajad. Seetõttu peab olema kõigil vastaval erialal tegevuslubadega tervishoiuteenuste osutajatel võimalus osutada geenidoonoritele personaalmeditsiini teenuseid geenidoonori tahteavalduse alusel ka geenidoonori geenivaramus olevate andmete alusel.</w:t>
      </w:r>
    </w:p>
    <w:p w14:paraId="2360C141" w14:textId="77777777" w:rsidR="00BF4F4F" w:rsidRDefault="00BF4F4F" w:rsidP="00BF4F4F">
      <w:pPr>
        <w:pStyle w:val="A-Body"/>
        <w:rPr>
          <w:rFonts w:ascii="Avenir Book" w:hAnsi="Avenir Book"/>
        </w:rPr>
      </w:pPr>
    </w:p>
    <w:p w14:paraId="7761702D" w14:textId="30A78DBB" w:rsidR="00E752DF" w:rsidRPr="00BF4F4F" w:rsidRDefault="00BF4F4F" w:rsidP="00BF4F4F">
      <w:pPr>
        <w:pStyle w:val="A-Body"/>
        <w:rPr>
          <w:rFonts w:ascii="Avenir Book" w:hAnsi="Avenir Book"/>
          <w:b/>
          <w:bCs w:val="0"/>
        </w:rPr>
      </w:pPr>
      <w:r w:rsidRPr="00BF4F4F">
        <w:rPr>
          <w:rFonts w:ascii="Avenir Book" w:hAnsi="Avenir Book"/>
          <w:b/>
          <w:bCs w:val="0"/>
        </w:rPr>
        <w:t>Ettepanek 3.</w:t>
      </w:r>
    </w:p>
    <w:p w14:paraId="106D7447" w14:textId="77777777" w:rsidR="00C75151" w:rsidRPr="00BF4F4F" w:rsidRDefault="00C75151" w:rsidP="00C75151">
      <w:pPr>
        <w:pStyle w:val="A-Body"/>
        <w:rPr>
          <w:rFonts w:ascii="Avenir Book" w:hAnsi="Avenir Book"/>
        </w:rPr>
      </w:pPr>
      <w:r>
        <w:rPr>
          <w:rFonts w:ascii="Avenir Book" w:hAnsi="Avenir Book"/>
        </w:rPr>
        <w:t>Eelnõu p</w:t>
      </w:r>
      <w:r w:rsidRPr="00BF4F4F">
        <w:rPr>
          <w:rFonts w:ascii="Avenir Book" w:hAnsi="Avenir Book"/>
        </w:rPr>
        <w:t>raegune tekst:</w:t>
      </w:r>
    </w:p>
    <w:p w14:paraId="1FD0BEF9" w14:textId="303CB6AD" w:rsidR="00C75151" w:rsidRPr="00C75151" w:rsidRDefault="00C75151" w:rsidP="00C75151">
      <w:pPr>
        <w:pStyle w:val="A-Body"/>
        <w:rPr>
          <w:rFonts w:ascii="Avenir Book" w:hAnsi="Avenir Book"/>
        </w:rPr>
      </w:pPr>
      <w:r>
        <w:rPr>
          <w:rFonts w:ascii="Avenir Book" w:hAnsi="Avenir Book"/>
        </w:rPr>
        <w:t>“</w:t>
      </w:r>
      <w:r w:rsidRPr="00C75151">
        <w:rPr>
          <w:rFonts w:ascii="Avenir Book" w:hAnsi="Avenir Book"/>
        </w:rPr>
        <w:t xml:space="preserve">§ 32. Majandustegevusteate esitamise kohustus </w:t>
      </w:r>
    </w:p>
    <w:p w14:paraId="263B15A0" w14:textId="77777777" w:rsidR="00C75151" w:rsidRPr="00C75151" w:rsidRDefault="00C75151" w:rsidP="00C75151">
      <w:pPr>
        <w:pStyle w:val="A-Body"/>
        <w:rPr>
          <w:rFonts w:ascii="Avenir Book" w:hAnsi="Avenir Book"/>
        </w:rPr>
      </w:pPr>
      <w:r w:rsidRPr="00C75151">
        <w:rPr>
          <w:rFonts w:ascii="Avenir Book" w:hAnsi="Avenir Book"/>
        </w:rPr>
        <w:t xml:space="preserve">(1) Käesoleva seaduse § 30 lõikes 1 nimetatud isik peab esitama majandustegevuse seadustiku üldosa seaduse § 14 lõikes 1 nimetatud majandustegevusteate enne geneetiliste andmete kogumist ja teadusuuringus muul viisil töötlemist, lähtudes majandustegevuse seadustiku üldosa seaduses sätestatud korrast, nõuetest ja tähtaegadest. </w:t>
      </w:r>
    </w:p>
    <w:p w14:paraId="43B95352" w14:textId="77777777" w:rsidR="00C75151" w:rsidRPr="00C75151" w:rsidRDefault="00C75151" w:rsidP="00C75151">
      <w:pPr>
        <w:pStyle w:val="A-Body"/>
        <w:rPr>
          <w:rFonts w:ascii="Avenir Book" w:hAnsi="Avenir Book"/>
        </w:rPr>
      </w:pPr>
      <w:r w:rsidRPr="00C75151">
        <w:rPr>
          <w:rFonts w:ascii="Avenir Book" w:hAnsi="Avenir Book"/>
        </w:rPr>
        <w:t xml:space="preserve">(2) Teade esitatakse majandustegevuse registrisse. Teade loetakse esitatuks, kui majandustegevuse registris on nõutud andmed ja kinnitused olemas. </w:t>
      </w:r>
    </w:p>
    <w:p w14:paraId="37BE5378" w14:textId="77777777" w:rsidR="00C75151" w:rsidRPr="00C75151" w:rsidRDefault="00C75151" w:rsidP="00C75151">
      <w:pPr>
        <w:pStyle w:val="A-Body"/>
        <w:rPr>
          <w:rFonts w:ascii="Avenir Book" w:hAnsi="Avenir Book"/>
        </w:rPr>
      </w:pPr>
      <w:r w:rsidRPr="00C75151">
        <w:rPr>
          <w:rFonts w:ascii="Avenir Book" w:hAnsi="Avenir Book"/>
        </w:rPr>
        <w:t xml:space="preserve">(3) Majandustegevusteade peab lisaks majandustegevuse seadustiku üldosa seaduses sätestatud majandustegevusteates sisalduvatele andmetele sisaldama järgmisi andmeid: </w:t>
      </w:r>
    </w:p>
    <w:p w14:paraId="1B9504E7" w14:textId="77777777" w:rsidR="00C75151" w:rsidRPr="00C75151" w:rsidRDefault="00C75151" w:rsidP="00C75151">
      <w:pPr>
        <w:pStyle w:val="A-Body"/>
        <w:rPr>
          <w:rFonts w:ascii="Avenir Book" w:hAnsi="Avenir Book"/>
        </w:rPr>
      </w:pPr>
      <w:r w:rsidRPr="00C75151">
        <w:rPr>
          <w:rFonts w:ascii="Avenir Book" w:hAnsi="Avenir Book"/>
        </w:rPr>
        <w:t xml:space="preserve">1) teadus- ja arendustegevus; </w:t>
      </w:r>
    </w:p>
    <w:p w14:paraId="3EE9D162" w14:textId="77777777" w:rsidR="00C75151" w:rsidRPr="00C75151" w:rsidRDefault="00C75151" w:rsidP="00C75151">
      <w:pPr>
        <w:pStyle w:val="A-Body"/>
        <w:rPr>
          <w:rFonts w:ascii="Avenir Book" w:hAnsi="Avenir Book"/>
        </w:rPr>
      </w:pPr>
      <w:r w:rsidRPr="00C75151">
        <w:rPr>
          <w:rFonts w:ascii="Avenir Book" w:hAnsi="Avenir Book"/>
        </w:rPr>
        <w:t xml:space="preserve">2) kinnitus, kas on määratud andmekaitsespetsialist; </w:t>
      </w:r>
    </w:p>
    <w:p w14:paraId="1F8B663B" w14:textId="15F0D33F" w:rsidR="00BF4F4F" w:rsidRDefault="00C75151" w:rsidP="00C75151">
      <w:pPr>
        <w:pStyle w:val="A-Body"/>
        <w:rPr>
          <w:rFonts w:ascii="Avenir Book" w:hAnsi="Avenir Book"/>
        </w:rPr>
      </w:pPr>
      <w:r w:rsidRPr="00C75151">
        <w:rPr>
          <w:rFonts w:ascii="Avenir Book" w:hAnsi="Avenir Book"/>
        </w:rPr>
        <w:t>3) kinnitus, kas on määratud küberturvalisuse eest vastutav isik.</w:t>
      </w:r>
      <w:r>
        <w:rPr>
          <w:rFonts w:ascii="Avenir Book" w:hAnsi="Avenir Book"/>
        </w:rPr>
        <w:t>”</w:t>
      </w:r>
    </w:p>
    <w:p w14:paraId="2FCD4FC6" w14:textId="77777777" w:rsidR="00C75151" w:rsidRDefault="00C75151" w:rsidP="00C75151">
      <w:pPr>
        <w:pStyle w:val="A-Body"/>
        <w:rPr>
          <w:rFonts w:ascii="Avenir Book" w:hAnsi="Avenir Book"/>
        </w:rPr>
      </w:pPr>
    </w:p>
    <w:p w14:paraId="30ACB7AC" w14:textId="759873D6" w:rsidR="00C75151" w:rsidRDefault="00C75151" w:rsidP="00C75151">
      <w:pPr>
        <w:pStyle w:val="A-Body"/>
        <w:rPr>
          <w:rFonts w:ascii="Avenir Book" w:hAnsi="Avenir Book"/>
          <w:lang w:val="en-US"/>
        </w:rPr>
      </w:pPr>
      <w:r w:rsidRPr="009C70E2">
        <w:rPr>
          <w:rFonts w:ascii="Avenir Book" w:hAnsi="Avenir Book"/>
          <w:b/>
          <w:bCs w:val="0"/>
        </w:rPr>
        <w:t xml:space="preserve">Ettepanek on “§ 32. Majandustegevusteate esitamise kohustus” eelnõust täielikult eemaldada ja jätta nõuetesse sisse ainult </w:t>
      </w:r>
      <w:r w:rsidRPr="009C70E2">
        <w:rPr>
          <w:rFonts w:ascii="Avenir Book" w:hAnsi="Avenir Book"/>
          <w:b/>
          <w:bCs w:val="0"/>
          <w:lang w:val="en-US"/>
        </w:rPr>
        <w:t>§ 31.</w:t>
      </w:r>
      <w:r w:rsidRPr="00C75151">
        <w:rPr>
          <w:rFonts w:ascii="Avenir Book" w:hAnsi="Avenir Book"/>
          <w:lang w:val="en-US"/>
        </w:rPr>
        <w:t xml:space="preserve"> Uuringueetika komitee kooskõlastus ja geneetilist infot kaasavate ravimuuringute korral Ravimiameti kooskõlastus, mis on naguniii nii juba reguleeritud.</w:t>
      </w:r>
    </w:p>
    <w:p w14:paraId="3B96A28D" w14:textId="77777777" w:rsidR="00C75151" w:rsidRDefault="00C75151" w:rsidP="00C75151">
      <w:pPr>
        <w:pStyle w:val="A-Body"/>
        <w:rPr>
          <w:rFonts w:ascii="Avenir Book" w:hAnsi="Avenir Book"/>
        </w:rPr>
      </w:pPr>
    </w:p>
    <w:p w14:paraId="27B5EB4D" w14:textId="5FBB9D83" w:rsidR="00C75151" w:rsidRDefault="00C75151" w:rsidP="00C75151">
      <w:pPr>
        <w:pStyle w:val="A-Body"/>
        <w:rPr>
          <w:rFonts w:ascii="Avenir Book" w:hAnsi="Avenir Book"/>
        </w:rPr>
      </w:pPr>
      <w:r>
        <w:rPr>
          <w:rFonts w:ascii="Avenir Book" w:hAnsi="Avenir Book"/>
        </w:rPr>
        <w:t>Põhjendused:</w:t>
      </w:r>
    </w:p>
    <w:p w14:paraId="0910ACA3" w14:textId="77777777" w:rsidR="00C75151" w:rsidRDefault="00C75151" w:rsidP="00C75151">
      <w:pPr>
        <w:pStyle w:val="A-Body"/>
        <w:rPr>
          <w:rFonts w:ascii="Avenir Book" w:hAnsi="Avenir Book"/>
          <w:lang w:val="et-EE"/>
        </w:rPr>
      </w:pPr>
      <w:r>
        <w:rPr>
          <w:rFonts w:ascii="Avenir Book" w:hAnsi="Avenir Book"/>
        </w:rPr>
        <w:t xml:space="preserve">Nimetatud kohustus on täiendav bürokraatia ning Eesti rahvusvahelist teadustegevuse ja innovatsiooni konkurentsivõimet kahjustav. </w:t>
      </w:r>
      <w:r w:rsidRPr="00C75151">
        <w:rPr>
          <w:rFonts w:ascii="Avenir Book" w:hAnsi="Avenir Book"/>
          <w:lang w:val="et-EE"/>
        </w:rPr>
        <w:t xml:space="preserve">Näiteks, kui teadusuuringu läbiviija on rahvusvaheline akadeemiline juriidiline organisatsioon, CRO või ravimfirma, kel Eestis majandustegevus puudub, siis selline nõueb takistab otseselt Eesti teadlaste koostööd uuringute läbiviimisel. </w:t>
      </w:r>
    </w:p>
    <w:p w14:paraId="7F05CA6B" w14:textId="76127F40" w:rsidR="00C75151" w:rsidRDefault="00C75151" w:rsidP="00C75151">
      <w:pPr>
        <w:pStyle w:val="A-Body"/>
        <w:rPr>
          <w:rFonts w:ascii="Avenir Book" w:hAnsi="Avenir Book"/>
          <w:lang w:val="et-EE"/>
        </w:rPr>
      </w:pPr>
      <w:r>
        <w:rPr>
          <w:rFonts w:ascii="Avenir Book" w:hAnsi="Avenir Book"/>
          <w:lang w:val="et-EE"/>
        </w:rPr>
        <w:t>Eelnõu seletuskiri toob ära:</w:t>
      </w:r>
    </w:p>
    <w:p w14:paraId="3C02070E" w14:textId="77777777" w:rsidR="00C75151" w:rsidRPr="000E107C" w:rsidRDefault="00C75151" w:rsidP="00C75151">
      <w:pPr>
        <w:pStyle w:val="A-Body"/>
        <w:rPr>
          <w:rFonts w:ascii="Avenir Book" w:hAnsi="Avenir Book"/>
          <w:lang w:val="en-US"/>
        </w:rPr>
      </w:pPr>
      <w:r w:rsidRPr="000E107C">
        <w:rPr>
          <w:rFonts w:ascii="Avenir Book" w:hAnsi="Avenir Book"/>
          <w:lang w:val="et-EE"/>
        </w:rPr>
        <w:t>„</w:t>
      </w:r>
      <w:r w:rsidRPr="000E107C">
        <w:rPr>
          <w:rFonts w:ascii="Avenir Book" w:hAnsi="Avenir Book"/>
          <w:lang w:val="en-US"/>
        </w:rPr>
        <w:t>Riigil puudub ülevaade geneetiliste andmete kasutamisest inimgeeni/teadusuuringutes,</w:t>
      </w:r>
    </w:p>
    <w:p w14:paraId="34D5899D" w14:textId="77777777" w:rsidR="00C75151" w:rsidRPr="00C75151" w:rsidRDefault="00C75151" w:rsidP="00C75151">
      <w:pPr>
        <w:pStyle w:val="A-Body"/>
        <w:rPr>
          <w:rFonts w:ascii="Avenir Book" w:hAnsi="Avenir Book"/>
        </w:rPr>
      </w:pPr>
      <w:r w:rsidRPr="00C75151">
        <w:rPr>
          <w:rFonts w:ascii="Avenir Book" w:hAnsi="Avenir Book"/>
        </w:rPr>
        <w:t>mistõttu on oluline tagada ka eraõiguslike inimgeeniuuringute vastutavate töötlejate poolt</w:t>
      </w:r>
    </w:p>
    <w:p w14:paraId="7F0D2A97" w14:textId="77777777" w:rsidR="00C75151" w:rsidRPr="00C75151" w:rsidRDefault="00C75151" w:rsidP="00C75151">
      <w:pPr>
        <w:pStyle w:val="A-Body"/>
        <w:rPr>
          <w:rFonts w:ascii="Avenir Book" w:hAnsi="Avenir Book"/>
        </w:rPr>
      </w:pPr>
      <w:r w:rsidRPr="00C75151">
        <w:rPr>
          <w:rFonts w:ascii="Avenir Book" w:hAnsi="Avenir Book"/>
        </w:rPr>
        <w:t>andmetöötluse jälgitavus, isikuandmete kaitse ning info- ja küberturbe nõuete järgimine.</w:t>
      </w:r>
    </w:p>
    <w:p w14:paraId="3727EBE6" w14:textId="77777777" w:rsidR="00C75151" w:rsidRPr="00C75151" w:rsidRDefault="00C75151" w:rsidP="00C75151">
      <w:pPr>
        <w:pStyle w:val="A-Body"/>
        <w:rPr>
          <w:rFonts w:ascii="Avenir Book" w:hAnsi="Avenir Book"/>
        </w:rPr>
      </w:pPr>
      <w:r w:rsidRPr="00C75151">
        <w:rPr>
          <w:rFonts w:ascii="Avenir Book" w:hAnsi="Avenir Book"/>
        </w:rPr>
        <w:t>Edaspidi peab geneetiliste andmete töötleja, kes töötleb geneetilisi andmeid teadusuuringu</w:t>
      </w:r>
    </w:p>
    <w:p w14:paraId="1191B8F0" w14:textId="77777777" w:rsidR="00C75151" w:rsidRPr="00C75151" w:rsidRDefault="00C75151" w:rsidP="00C75151">
      <w:pPr>
        <w:pStyle w:val="A-Body"/>
        <w:rPr>
          <w:rFonts w:ascii="Avenir Book" w:hAnsi="Avenir Book"/>
        </w:rPr>
      </w:pPr>
      <w:r w:rsidRPr="00C75151">
        <w:rPr>
          <w:rFonts w:ascii="Avenir Book" w:hAnsi="Avenir Book"/>
        </w:rPr>
        <w:t>eesmärgil, läbima eetikakomitee menetluse, esitama lihtsal viisil täidetava</w:t>
      </w:r>
    </w:p>
    <w:p w14:paraId="1E70959F" w14:textId="00A8667B" w:rsidR="00C75151" w:rsidRDefault="00C75151" w:rsidP="00C75151">
      <w:pPr>
        <w:pStyle w:val="A-Body"/>
        <w:rPr>
          <w:rFonts w:ascii="Avenir Book" w:hAnsi="Avenir Book"/>
        </w:rPr>
      </w:pPr>
      <w:r w:rsidRPr="00C75151">
        <w:rPr>
          <w:rFonts w:ascii="Avenir Book" w:hAnsi="Avenir Book"/>
        </w:rPr>
        <w:t>majandustegevusteatise ning lähtuma töötlemise turvalisuse tagamisel KüTS-ist.</w:t>
      </w:r>
      <w:r w:rsidR="000E107C" w:rsidRPr="000E107C">
        <w:rPr>
          <w:rFonts w:ascii="Avenir Book" w:hAnsi="Avenir Book"/>
        </w:rPr>
        <w:t>”</w:t>
      </w:r>
    </w:p>
    <w:p w14:paraId="05702C85" w14:textId="412A2F6B" w:rsidR="000E107C" w:rsidRDefault="000E107C" w:rsidP="00C75151">
      <w:pPr>
        <w:pStyle w:val="A-Body"/>
        <w:rPr>
          <w:rFonts w:ascii="Avenir Book" w:hAnsi="Avenir Book"/>
        </w:rPr>
      </w:pPr>
      <w:r>
        <w:rPr>
          <w:rFonts w:ascii="Avenir Book" w:hAnsi="Avenir Book"/>
        </w:rPr>
        <w:t>Jääb ebaselgeks, miks on riigil vajalik omada detailset ülevaadet geneetiliste andmete kasutamisest inimgeeni/teadusuuringutes läbi majandustegevuse registri. Ülevaade on võimalik reguleerida ka läbi eetikakomitee taotluste ja vastava info põhjal.</w:t>
      </w:r>
    </w:p>
    <w:p w14:paraId="1ED8CF39" w14:textId="77777777" w:rsidR="000E107C" w:rsidRDefault="000E107C" w:rsidP="00C75151">
      <w:pPr>
        <w:pStyle w:val="A-Body"/>
        <w:rPr>
          <w:rFonts w:ascii="Avenir Book" w:hAnsi="Avenir Book"/>
        </w:rPr>
      </w:pPr>
    </w:p>
    <w:p w14:paraId="57C9649A" w14:textId="3E2564C6" w:rsidR="000E107C" w:rsidRPr="000E107C" w:rsidRDefault="000E107C" w:rsidP="000E107C">
      <w:pPr>
        <w:pStyle w:val="A-Body"/>
        <w:rPr>
          <w:rFonts w:ascii="Avenir Book" w:hAnsi="Avenir Book"/>
          <w:b/>
          <w:bCs w:val="0"/>
        </w:rPr>
      </w:pPr>
      <w:r w:rsidRPr="000E107C">
        <w:rPr>
          <w:rFonts w:ascii="Avenir Book" w:hAnsi="Avenir Book"/>
          <w:b/>
          <w:bCs w:val="0"/>
        </w:rPr>
        <w:t xml:space="preserve">Ettepanek 4 </w:t>
      </w:r>
      <w:r w:rsidRPr="000E107C">
        <w:rPr>
          <w:rFonts w:ascii="Avenir Book" w:hAnsi="Avenir Book"/>
          <w:b/>
          <w:bCs w:val="0"/>
          <w:lang w:val="et-EE"/>
        </w:rPr>
        <w:t>rakendusaktide osas</w:t>
      </w:r>
      <w:r>
        <w:rPr>
          <w:rFonts w:ascii="Avenir Book" w:hAnsi="Avenir Book"/>
          <w:b/>
          <w:bCs w:val="0"/>
          <w:lang w:val="et-EE"/>
        </w:rPr>
        <w:t>.</w:t>
      </w:r>
    </w:p>
    <w:p w14:paraId="64255D35" w14:textId="77777777" w:rsidR="000E107C" w:rsidRPr="000E107C" w:rsidRDefault="000E107C" w:rsidP="000E107C">
      <w:pPr>
        <w:pStyle w:val="A-Body"/>
        <w:rPr>
          <w:rFonts w:ascii="Avenir Book" w:hAnsi="Avenir Book"/>
          <w:lang w:val="et-EE"/>
        </w:rPr>
      </w:pPr>
    </w:p>
    <w:p w14:paraId="2348FCAD" w14:textId="3B97D3ED" w:rsidR="000E107C" w:rsidRPr="000E107C" w:rsidRDefault="000E107C" w:rsidP="000E107C">
      <w:pPr>
        <w:pStyle w:val="A-Body"/>
        <w:rPr>
          <w:rFonts w:ascii="Avenir Book" w:hAnsi="Avenir Book"/>
          <w:bCs w:val="0"/>
          <w:lang w:val="et-EE"/>
        </w:rPr>
      </w:pPr>
      <w:r w:rsidRPr="000E107C">
        <w:rPr>
          <w:rFonts w:ascii="Avenir Book" w:hAnsi="Avenir Book"/>
          <w:bCs w:val="0"/>
          <w:lang w:val="et-EE"/>
        </w:rPr>
        <w:t xml:space="preserve">IGUSe eelnõuga kaasnev rakendusakti </w:t>
      </w:r>
      <w:r w:rsidRPr="000E107C">
        <w:rPr>
          <w:rFonts w:ascii="Avenir Book" w:hAnsi="Avenir Book"/>
          <w:b/>
          <w:lang w:val="et-EE"/>
        </w:rPr>
        <w:t>Kavand 1 MINISTRI MÄÄRUS nr „Eesti geenivaramu põhimäärus“</w:t>
      </w:r>
      <w:r w:rsidRPr="000E107C">
        <w:rPr>
          <w:rFonts w:ascii="Avenir Book" w:hAnsi="Avenir Book"/>
          <w:bCs w:val="0"/>
          <w:lang w:val="et-EE"/>
        </w:rPr>
        <w:t xml:space="preserve"> toob ära:</w:t>
      </w:r>
    </w:p>
    <w:p w14:paraId="421236BD" w14:textId="5A64F4A1" w:rsidR="000E107C" w:rsidRPr="000E107C" w:rsidRDefault="000E107C" w:rsidP="000E107C">
      <w:pPr>
        <w:pStyle w:val="A-Body"/>
        <w:rPr>
          <w:rFonts w:ascii="Avenir Book" w:hAnsi="Avenir Book"/>
          <w:lang w:val="et-EE"/>
        </w:rPr>
      </w:pPr>
      <w:r>
        <w:rPr>
          <w:rFonts w:ascii="Avenir Book" w:hAnsi="Avenir Book"/>
          <w:lang w:val="et-EE"/>
        </w:rPr>
        <w:t>„</w:t>
      </w:r>
      <w:r w:rsidRPr="000E107C">
        <w:rPr>
          <w:rFonts w:ascii="Avenir Book" w:hAnsi="Avenir Book"/>
          <w:lang w:val="et-EE"/>
        </w:rPr>
        <w:t>§ 14. Geenidoonori tahteavaldus andmete edastamisel tervise infosüsteemi</w:t>
      </w:r>
    </w:p>
    <w:p w14:paraId="4FCACBD9" w14:textId="77777777" w:rsidR="000E107C" w:rsidRPr="000E107C" w:rsidRDefault="000E107C" w:rsidP="000E107C">
      <w:pPr>
        <w:pStyle w:val="A-Body"/>
        <w:rPr>
          <w:rFonts w:ascii="Avenir Book" w:hAnsi="Avenir Book"/>
          <w:lang w:val="et-EE"/>
        </w:rPr>
      </w:pPr>
      <w:r w:rsidRPr="000E107C">
        <w:rPr>
          <w:rFonts w:ascii="Avenir Book" w:hAnsi="Avenir Book"/>
          <w:lang w:val="et-EE"/>
        </w:rPr>
        <w:t>(1) Tervise infosüsteem kogub inimgeeniuuringute seaduses nimetatud andmesubjektide</w:t>
      </w:r>
    </w:p>
    <w:p w14:paraId="31FB1FD8" w14:textId="77777777" w:rsidR="000E107C" w:rsidRPr="000E107C" w:rsidRDefault="000E107C" w:rsidP="000E107C">
      <w:pPr>
        <w:pStyle w:val="A-Body"/>
        <w:rPr>
          <w:rFonts w:ascii="Avenir Book" w:hAnsi="Avenir Book"/>
          <w:lang w:val="et-EE"/>
        </w:rPr>
      </w:pPr>
      <w:r w:rsidRPr="000E107C">
        <w:rPr>
          <w:rFonts w:ascii="Avenir Book" w:hAnsi="Avenir Book"/>
          <w:lang w:val="et-EE"/>
        </w:rPr>
        <w:t>tahteavaldusi andmete ülekandmiseks tervise infosüsteemi. Tahteavaldused edastatakse</w:t>
      </w:r>
    </w:p>
    <w:p w14:paraId="0A017D69" w14:textId="77777777" w:rsidR="000E107C" w:rsidRPr="000E107C" w:rsidRDefault="000E107C" w:rsidP="000E107C">
      <w:pPr>
        <w:pStyle w:val="A-Body"/>
        <w:rPr>
          <w:rFonts w:ascii="Avenir Book" w:hAnsi="Avenir Book"/>
          <w:lang w:val="et-EE"/>
        </w:rPr>
      </w:pPr>
      <w:r w:rsidRPr="000E107C">
        <w:rPr>
          <w:rFonts w:ascii="Avenir Book" w:hAnsi="Avenir Book"/>
          <w:lang w:val="et-EE"/>
        </w:rPr>
        <w:t>tervise infosüsteemist geenivaramule.</w:t>
      </w:r>
    </w:p>
    <w:p w14:paraId="7634D3BF" w14:textId="77777777" w:rsidR="000E107C" w:rsidRPr="000E107C" w:rsidRDefault="000E107C" w:rsidP="000E107C">
      <w:pPr>
        <w:pStyle w:val="A-Body"/>
        <w:rPr>
          <w:rFonts w:ascii="Avenir Book" w:hAnsi="Avenir Book"/>
          <w:lang w:val="et-EE"/>
        </w:rPr>
      </w:pPr>
      <w:r w:rsidRPr="000E107C">
        <w:rPr>
          <w:rFonts w:ascii="Avenir Book" w:hAnsi="Avenir Book"/>
          <w:lang w:val="et-EE"/>
        </w:rPr>
        <w:t>(2) Geenidoonori esitatud tahteavalduse alusel depseudonüümib geenivaramu vastutav</w:t>
      </w:r>
    </w:p>
    <w:p w14:paraId="63AC45D7" w14:textId="77777777" w:rsidR="000E107C" w:rsidRPr="000E107C" w:rsidRDefault="000E107C" w:rsidP="000E107C">
      <w:pPr>
        <w:pStyle w:val="A-Body"/>
        <w:rPr>
          <w:rFonts w:ascii="Avenir Book" w:hAnsi="Avenir Book"/>
          <w:lang w:val="et-EE"/>
        </w:rPr>
      </w:pPr>
      <w:r w:rsidRPr="000E107C">
        <w:rPr>
          <w:rFonts w:ascii="Avenir Book" w:hAnsi="Avenir Book"/>
          <w:lang w:val="et-EE"/>
        </w:rPr>
        <w:t>töötleja geenidoonori andmed, et tuvastada geenidoonori isikusamasus ja kontrollida andmete</w:t>
      </w:r>
    </w:p>
    <w:p w14:paraId="630021E5" w14:textId="77777777" w:rsidR="000E107C" w:rsidRPr="000E107C" w:rsidRDefault="000E107C" w:rsidP="000E107C">
      <w:pPr>
        <w:pStyle w:val="A-Body"/>
        <w:rPr>
          <w:rFonts w:ascii="Avenir Book" w:hAnsi="Avenir Book"/>
          <w:lang w:val="et-EE"/>
        </w:rPr>
      </w:pPr>
      <w:r w:rsidRPr="000E107C">
        <w:rPr>
          <w:rFonts w:ascii="Avenir Book" w:hAnsi="Avenir Book"/>
          <w:lang w:val="et-EE"/>
        </w:rPr>
        <w:t>vastavust tervishoiuteenuse nõuetele.</w:t>
      </w:r>
    </w:p>
    <w:p w14:paraId="17213166" w14:textId="77777777" w:rsidR="000E107C" w:rsidRPr="000E107C" w:rsidRDefault="000E107C" w:rsidP="000E107C">
      <w:pPr>
        <w:pStyle w:val="A-Body"/>
        <w:rPr>
          <w:rFonts w:ascii="Avenir Book" w:hAnsi="Avenir Book"/>
          <w:lang w:val="et-EE"/>
        </w:rPr>
      </w:pPr>
      <w:r w:rsidRPr="000E107C">
        <w:rPr>
          <w:rFonts w:ascii="Avenir Book" w:hAnsi="Avenir Book"/>
          <w:lang w:val="et-EE"/>
        </w:rPr>
        <w:t>(3) Andmete vastavuse korral tervishoiuteenuse nõuetele edastab geenivaramu vastutav</w:t>
      </w:r>
    </w:p>
    <w:p w14:paraId="6F70DC69" w14:textId="77777777" w:rsidR="000E107C" w:rsidRPr="000E107C" w:rsidRDefault="000E107C" w:rsidP="000E107C">
      <w:pPr>
        <w:pStyle w:val="A-Body"/>
        <w:rPr>
          <w:rFonts w:ascii="Avenir Book" w:hAnsi="Avenir Book"/>
          <w:lang w:val="et-EE"/>
        </w:rPr>
      </w:pPr>
      <w:r w:rsidRPr="000E107C">
        <w:rPr>
          <w:rFonts w:ascii="Avenir Book" w:hAnsi="Avenir Book"/>
          <w:lang w:val="et-EE"/>
        </w:rPr>
        <w:t>töötleja andmed tervise infosüsteemi. Kui andmed ei vasta nõuetele, edastatakse sellekohane</w:t>
      </w:r>
    </w:p>
    <w:p w14:paraId="57C4977D" w14:textId="77777777" w:rsidR="000E107C" w:rsidRPr="000E107C" w:rsidRDefault="000E107C" w:rsidP="000E107C">
      <w:pPr>
        <w:pStyle w:val="A-Body"/>
        <w:rPr>
          <w:rFonts w:ascii="Avenir Book" w:hAnsi="Avenir Book"/>
          <w:lang w:val="et-EE"/>
        </w:rPr>
      </w:pPr>
      <w:r w:rsidRPr="000E107C">
        <w:rPr>
          <w:rFonts w:ascii="Avenir Book" w:hAnsi="Avenir Book"/>
          <w:lang w:val="et-EE"/>
        </w:rPr>
        <w:t>teave tervise infosüsteemi.</w:t>
      </w:r>
    </w:p>
    <w:p w14:paraId="2BF46D41" w14:textId="77777777" w:rsidR="000E107C" w:rsidRPr="000E107C" w:rsidRDefault="000E107C" w:rsidP="000E107C">
      <w:pPr>
        <w:pStyle w:val="A-Body"/>
        <w:rPr>
          <w:rFonts w:ascii="Avenir Book" w:hAnsi="Avenir Book"/>
          <w:lang w:val="et-EE"/>
        </w:rPr>
      </w:pPr>
      <w:r w:rsidRPr="000E107C">
        <w:rPr>
          <w:rFonts w:ascii="Avenir Book" w:hAnsi="Avenir Book"/>
          <w:lang w:val="et-EE"/>
        </w:rPr>
        <w:lastRenderedPageBreak/>
        <w:t>(4) Kui tervise infosüsteemist edastatud tahteavalduse esitaja ei ole geenidoonor, siis edastab</w:t>
      </w:r>
    </w:p>
    <w:p w14:paraId="5B101E18" w14:textId="77777777" w:rsidR="000E107C" w:rsidRPr="000E107C" w:rsidRDefault="000E107C" w:rsidP="000E107C">
      <w:pPr>
        <w:pStyle w:val="A-Body"/>
        <w:rPr>
          <w:rFonts w:ascii="Avenir Book" w:hAnsi="Avenir Book"/>
          <w:lang w:val="et-EE"/>
        </w:rPr>
      </w:pPr>
      <w:r w:rsidRPr="000E107C">
        <w:rPr>
          <w:rFonts w:ascii="Avenir Book" w:hAnsi="Avenir Book"/>
          <w:lang w:val="et-EE"/>
        </w:rPr>
        <w:t>geenivaramu vastavasisulise teabe tervise infosüsteemi ja kustutab andmesubjekti</w:t>
      </w:r>
    </w:p>
    <w:p w14:paraId="145F6380" w14:textId="77777777" w:rsidR="000E107C" w:rsidRPr="000E107C" w:rsidRDefault="000E107C" w:rsidP="000E107C">
      <w:pPr>
        <w:pStyle w:val="A-Body"/>
        <w:rPr>
          <w:rFonts w:ascii="Avenir Book" w:hAnsi="Avenir Book"/>
          <w:lang w:val="et-EE"/>
        </w:rPr>
      </w:pPr>
      <w:r w:rsidRPr="000E107C">
        <w:rPr>
          <w:rFonts w:ascii="Avenir Book" w:hAnsi="Avenir Book"/>
          <w:lang w:val="et-EE"/>
        </w:rPr>
        <w:t>tahteavalduse viivitamatult.</w:t>
      </w:r>
    </w:p>
    <w:p w14:paraId="2A78E4BE" w14:textId="77777777" w:rsidR="000E107C" w:rsidRPr="000E107C" w:rsidRDefault="000E107C" w:rsidP="000E107C">
      <w:pPr>
        <w:pStyle w:val="A-Body"/>
        <w:rPr>
          <w:rFonts w:ascii="Avenir Book" w:hAnsi="Avenir Book"/>
          <w:lang w:val="et-EE"/>
        </w:rPr>
      </w:pPr>
      <w:r w:rsidRPr="000E107C">
        <w:rPr>
          <w:rFonts w:ascii="Avenir Book" w:hAnsi="Avenir Book"/>
          <w:lang w:val="et-EE"/>
        </w:rPr>
        <w:t>(5) Käesolevas paragrahvis toodud tahteavaldamise menetlemine loetakse lõpetatuks, kui</w:t>
      </w:r>
    </w:p>
    <w:p w14:paraId="7AEC0C2F" w14:textId="77777777" w:rsidR="000E107C" w:rsidRPr="000E107C" w:rsidRDefault="000E107C" w:rsidP="000E107C">
      <w:pPr>
        <w:pStyle w:val="A-Body"/>
        <w:rPr>
          <w:rFonts w:ascii="Avenir Book" w:hAnsi="Avenir Book"/>
          <w:lang w:val="et-EE"/>
        </w:rPr>
      </w:pPr>
      <w:r w:rsidRPr="000E107C">
        <w:rPr>
          <w:rFonts w:ascii="Avenir Book" w:hAnsi="Avenir Book"/>
          <w:lang w:val="et-EE"/>
        </w:rPr>
        <w:t>geenivaramu vastutav töötleja on edastanud andmed või teabe tervise infosüsteemi ja</w:t>
      </w:r>
    </w:p>
    <w:p w14:paraId="4C9C6BFF" w14:textId="30F085B6" w:rsidR="000E107C" w:rsidRPr="000E107C" w:rsidRDefault="000E107C" w:rsidP="000E107C">
      <w:pPr>
        <w:pStyle w:val="A-Body"/>
        <w:rPr>
          <w:rFonts w:ascii="Avenir Book" w:hAnsi="Avenir Book"/>
          <w:lang w:val="et-EE"/>
        </w:rPr>
      </w:pPr>
      <w:r w:rsidRPr="000E107C">
        <w:rPr>
          <w:rFonts w:ascii="Avenir Book" w:hAnsi="Avenir Book"/>
          <w:lang w:val="et-EE"/>
        </w:rPr>
        <w:t>säilitanud geenidoonori tahteavalduse andmete ülekandmiseks geenivaramus</w:t>
      </w:r>
      <w:r>
        <w:rPr>
          <w:rFonts w:ascii="Avenir Book" w:hAnsi="Avenir Book"/>
          <w:lang w:val="et-EE"/>
        </w:rPr>
        <w:t>“</w:t>
      </w:r>
    </w:p>
    <w:p w14:paraId="0933DD7A" w14:textId="77777777" w:rsidR="000E107C" w:rsidRPr="000E107C" w:rsidRDefault="000E107C" w:rsidP="000E107C">
      <w:pPr>
        <w:pStyle w:val="A-Body"/>
        <w:rPr>
          <w:rFonts w:ascii="Avenir Book" w:hAnsi="Avenir Book"/>
          <w:lang w:val="et-EE"/>
        </w:rPr>
      </w:pPr>
    </w:p>
    <w:p w14:paraId="25C4488B" w14:textId="77777777" w:rsidR="000E107C" w:rsidRPr="000E107C" w:rsidRDefault="000E107C" w:rsidP="000E107C">
      <w:pPr>
        <w:pStyle w:val="A-Body"/>
        <w:rPr>
          <w:rFonts w:ascii="Avenir Book" w:hAnsi="Avenir Book"/>
          <w:lang w:val="et-EE"/>
        </w:rPr>
      </w:pPr>
      <w:r w:rsidRPr="000E107C">
        <w:rPr>
          <w:rFonts w:ascii="Avenir Book" w:hAnsi="Avenir Book"/>
          <w:lang w:val="et-EE"/>
        </w:rPr>
        <w:t xml:space="preserve">Kavand 1 ei  kirjelda töökorda olukorraks kui geenidoonor annab tahteavalduse andmete edastamiseks otse enda tervishoiuteenuse osutajale. </w:t>
      </w:r>
    </w:p>
    <w:p w14:paraId="51CD9DCC" w14:textId="77777777" w:rsidR="000E107C" w:rsidRPr="000E107C" w:rsidRDefault="000E107C" w:rsidP="000E107C">
      <w:pPr>
        <w:pStyle w:val="A-Body"/>
        <w:rPr>
          <w:rFonts w:ascii="Avenir Book" w:hAnsi="Avenir Book"/>
          <w:lang w:val="et-EE"/>
        </w:rPr>
      </w:pPr>
    </w:p>
    <w:p w14:paraId="177CF114" w14:textId="737C43E6" w:rsidR="000E107C" w:rsidRPr="000E107C" w:rsidRDefault="000E107C" w:rsidP="000E107C">
      <w:pPr>
        <w:pStyle w:val="A-Body"/>
        <w:rPr>
          <w:rFonts w:ascii="Avenir Book" w:hAnsi="Avenir Book"/>
          <w:b/>
          <w:lang w:val="et-EE"/>
        </w:rPr>
      </w:pPr>
      <w:r w:rsidRPr="000E107C">
        <w:rPr>
          <w:rFonts w:ascii="Avenir Book" w:hAnsi="Avenir Book"/>
          <w:b/>
          <w:lang w:val="et-EE"/>
        </w:rPr>
        <w:t xml:space="preserve">Ettepanek </w:t>
      </w:r>
      <w:r w:rsidRPr="009C70E2">
        <w:rPr>
          <w:rFonts w:ascii="Avenir Book" w:hAnsi="Avenir Book"/>
          <w:b/>
          <w:lang w:val="et-EE"/>
        </w:rPr>
        <w:t xml:space="preserve">nr 4. on lisada seetõttu </w:t>
      </w:r>
      <w:r w:rsidRPr="000E107C">
        <w:rPr>
          <w:rFonts w:ascii="Avenir Book" w:hAnsi="Avenir Book"/>
          <w:b/>
          <w:lang w:val="et-EE"/>
        </w:rPr>
        <w:t>rakendusakti Kavand 1 MINISTRI MÄÄRUS nr „Eesti geenivaramu põhimäärus“ täiendav paragrahv:</w:t>
      </w:r>
    </w:p>
    <w:p w14:paraId="45F563AA" w14:textId="0145C253" w:rsidR="000E107C" w:rsidRPr="000E107C" w:rsidRDefault="000E107C" w:rsidP="000E107C">
      <w:pPr>
        <w:pStyle w:val="A-Body"/>
        <w:rPr>
          <w:rFonts w:ascii="Avenir Book" w:hAnsi="Avenir Book"/>
          <w:b/>
          <w:lang w:val="et-EE"/>
        </w:rPr>
      </w:pPr>
      <w:r w:rsidRPr="000E107C">
        <w:rPr>
          <w:rFonts w:ascii="Avenir Book" w:hAnsi="Avenir Book"/>
          <w:b/>
          <w:lang w:val="et-EE"/>
        </w:rPr>
        <w:t>§ 15. Geenidoonori tahteavaldus andmete edastamiseks tervishoiuteenuse osutajale</w:t>
      </w:r>
    </w:p>
    <w:p w14:paraId="71FD4D84" w14:textId="77777777" w:rsidR="000E107C" w:rsidRPr="000E107C" w:rsidRDefault="000E107C" w:rsidP="000E107C">
      <w:pPr>
        <w:pStyle w:val="A-Body"/>
        <w:rPr>
          <w:rFonts w:ascii="Avenir Book" w:hAnsi="Avenir Book"/>
          <w:lang w:val="et-EE"/>
        </w:rPr>
      </w:pPr>
      <w:r w:rsidRPr="000E107C">
        <w:rPr>
          <w:rFonts w:ascii="Avenir Book" w:hAnsi="Avenir Book"/>
          <w:lang w:val="et-EE"/>
        </w:rPr>
        <w:t xml:space="preserve">(1) Tervishoiuteenuste korral, mille osutamiseks sobivad geenivaramu geeniandmed, on geenidoonoritel võimalus tahteavalduse alusel saada tervishoiuteenuseid nimetatud andmeid tervishoiuteenuste osutajate poolse kasutusega. Tahteavalduse annab konkreetseks tervishoiuteenuseks geenidoonor enda tervishoiuteenuse osutajale,  kes edastab selle alusel andmeväljastustaotluse geenivaramule. </w:t>
      </w:r>
    </w:p>
    <w:p w14:paraId="1D93BC36" w14:textId="13A331E8" w:rsidR="000E107C" w:rsidRPr="000E107C" w:rsidRDefault="000E107C" w:rsidP="000E107C">
      <w:pPr>
        <w:pStyle w:val="A-Body"/>
        <w:rPr>
          <w:rFonts w:ascii="Avenir Book" w:hAnsi="Avenir Book"/>
          <w:lang w:val="et-EE"/>
        </w:rPr>
      </w:pPr>
      <w:r w:rsidRPr="000E107C">
        <w:rPr>
          <w:rFonts w:ascii="Avenir Book" w:hAnsi="Avenir Book"/>
          <w:lang w:val="et-EE"/>
        </w:rPr>
        <w:t>(2) Geenidoonori esitatud tahteavalduse alusel depseudon</w:t>
      </w:r>
      <w:r>
        <w:rPr>
          <w:rFonts w:ascii="Avenir Book" w:hAnsi="Avenir Book"/>
          <w:lang w:val="et-EE"/>
        </w:rPr>
        <w:t>üü</w:t>
      </w:r>
      <w:r w:rsidRPr="000E107C">
        <w:rPr>
          <w:rFonts w:ascii="Avenir Book" w:hAnsi="Avenir Book"/>
          <w:lang w:val="et-EE"/>
        </w:rPr>
        <w:t>mib geenivaramu vastutav t</w:t>
      </w:r>
      <w:r>
        <w:rPr>
          <w:rFonts w:ascii="Avenir Book" w:hAnsi="Avenir Book"/>
          <w:lang w:val="et-EE"/>
        </w:rPr>
        <w:t>öö</w:t>
      </w:r>
      <w:r w:rsidRPr="000E107C">
        <w:rPr>
          <w:rFonts w:ascii="Avenir Book" w:hAnsi="Avenir Book"/>
          <w:lang w:val="et-EE"/>
        </w:rPr>
        <w:t xml:space="preserve">tleja geenidoonori andmed, et tuvastada geenidoonori isikusamasus ja kontrollida andmete vastavust tervishoiuteenuse nõuetele. </w:t>
      </w:r>
    </w:p>
    <w:p w14:paraId="47A835D0" w14:textId="1E9C0BAE" w:rsidR="000E107C" w:rsidRPr="000E107C" w:rsidRDefault="000E107C" w:rsidP="000E107C">
      <w:pPr>
        <w:pStyle w:val="A-Body"/>
        <w:rPr>
          <w:rFonts w:ascii="Avenir Book" w:hAnsi="Avenir Book"/>
          <w:lang w:val="et-EE"/>
        </w:rPr>
      </w:pPr>
      <w:r w:rsidRPr="000E107C">
        <w:rPr>
          <w:rFonts w:ascii="Avenir Book" w:hAnsi="Avenir Book"/>
          <w:lang w:val="et-EE"/>
        </w:rPr>
        <w:t>(3) Andmete vastavuse korral tervishoiuteenuse nõuetele edastab geenivaramu vastutav t</w:t>
      </w:r>
      <w:r>
        <w:rPr>
          <w:rFonts w:ascii="Avenir Book" w:hAnsi="Avenir Book"/>
          <w:lang w:val="et-EE"/>
        </w:rPr>
        <w:t>öö</w:t>
      </w:r>
      <w:r w:rsidRPr="000E107C">
        <w:rPr>
          <w:rFonts w:ascii="Avenir Book" w:hAnsi="Avenir Book"/>
          <w:lang w:val="et-EE"/>
        </w:rPr>
        <w:t xml:space="preserve">tleja andmed tervishoiuteenuse osutajale. Kui andmed ei vasta nõuetele, edastatakse sellekohane teave tervishoiuteenuse osutajale. </w:t>
      </w:r>
    </w:p>
    <w:p w14:paraId="1B25505F" w14:textId="7D3E2189" w:rsidR="000E107C" w:rsidRPr="000E107C" w:rsidRDefault="000E107C" w:rsidP="000E107C">
      <w:pPr>
        <w:pStyle w:val="A-Body"/>
        <w:rPr>
          <w:rFonts w:ascii="Avenir Book" w:hAnsi="Avenir Book"/>
          <w:lang w:val="et-EE"/>
        </w:rPr>
      </w:pPr>
      <w:r w:rsidRPr="000E107C">
        <w:rPr>
          <w:rFonts w:ascii="Avenir Book" w:hAnsi="Avenir Book"/>
          <w:lang w:val="et-EE"/>
        </w:rPr>
        <w:t>(5) K</w:t>
      </w:r>
      <w:r>
        <w:rPr>
          <w:rFonts w:ascii="Avenir Book" w:hAnsi="Avenir Book"/>
          <w:lang w:val="et-EE"/>
        </w:rPr>
        <w:t>ä</w:t>
      </w:r>
      <w:r w:rsidRPr="000E107C">
        <w:rPr>
          <w:rFonts w:ascii="Avenir Book" w:hAnsi="Avenir Book"/>
          <w:lang w:val="et-EE"/>
        </w:rPr>
        <w:t>esolevas paragrahvis toodud tahteavaldamise menetlemine loetakse lõpetatuks, kui geenivaramu vastutav t</w:t>
      </w:r>
      <w:r>
        <w:rPr>
          <w:rFonts w:ascii="Avenir Book" w:hAnsi="Avenir Book"/>
          <w:lang w:val="et-EE"/>
        </w:rPr>
        <w:t>öö</w:t>
      </w:r>
      <w:r w:rsidRPr="000E107C">
        <w:rPr>
          <w:rFonts w:ascii="Avenir Book" w:hAnsi="Avenir Book"/>
          <w:lang w:val="et-EE"/>
        </w:rPr>
        <w:t>tleja on edastanud andmed või teabe tervishoiuteenuse osutajale ja s</w:t>
      </w:r>
      <w:r>
        <w:rPr>
          <w:rFonts w:ascii="Avenir Book" w:hAnsi="Avenir Book"/>
          <w:lang w:val="et-EE"/>
        </w:rPr>
        <w:t>äi</w:t>
      </w:r>
      <w:r w:rsidRPr="000E107C">
        <w:rPr>
          <w:rFonts w:ascii="Avenir Book" w:hAnsi="Avenir Book"/>
          <w:lang w:val="et-EE"/>
        </w:rPr>
        <w:t xml:space="preserve">ilitanud geenidoonori tahteavalduse andmete </w:t>
      </w:r>
      <w:r>
        <w:rPr>
          <w:rFonts w:ascii="Avenir Book" w:hAnsi="Avenir Book"/>
          <w:lang w:val="et-EE"/>
        </w:rPr>
        <w:t>ü</w:t>
      </w:r>
      <w:r w:rsidRPr="000E107C">
        <w:rPr>
          <w:rFonts w:ascii="Avenir Book" w:hAnsi="Avenir Book"/>
          <w:lang w:val="et-EE"/>
        </w:rPr>
        <w:t xml:space="preserve">lekandmiseks geenivaramus. </w:t>
      </w:r>
    </w:p>
    <w:p w14:paraId="0188FDE5" w14:textId="77777777" w:rsidR="000E107C" w:rsidRPr="000E107C" w:rsidRDefault="000E107C" w:rsidP="000E107C">
      <w:pPr>
        <w:pStyle w:val="A-Body"/>
        <w:rPr>
          <w:rFonts w:ascii="Avenir Book" w:hAnsi="Avenir Book"/>
          <w:lang w:val="et-EE"/>
        </w:rPr>
      </w:pPr>
    </w:p>
    <w:p w14:paraId="285A63E2" w14:textId="64FBC3E9" w:rsidR="000E107C" w:rsidRDefault="000E107C" w:rsidP="00C75151">
      <w:pPr>
        <w:pStyle w:val="A-Body"/>
        <w:rPr>
          <w:rFonts w:ascii="Avenir Book" w:hAnsi="Avenir Book"/>
        </w:rPr>
      </w:pPr>
      <w:r>
        <w:rPr>
          <w:rFonts w:ascii="Avenir Book" w:hAnsi="Avenir Book"/>
        </w:rPr>
        <w:t>Põhjendus:</w:t>
      </w:r>
    </w:p>
    <w:p w14:paraId="039FBBAD" w14:textId="6AD95868" w:rsidR="000E107C" w:rsidRDefault="000E107C" w:rsidP="000E107C">
      <w:pPr>
        <w:pStyle w:val="A-Body"/>
        <w:rPr>
          <w:rFonts w:ascii="Avenir Book" w:hAnsi="Avenir Book"/>
          <w:lang w:val="et-EE"/>
        </w:rPr>
      </w:pPr>
      <w:r w:rsidRPr="000E107C">
        <w:rPr>
          <w:rFonts w:ascii="Avenir Book" w:hAnsi="Avenir Book"/>
          <w:lang w:val="et-EE"/>
        </w:rPr>
        <w:t>Geenidoonoritel on õigus esitada vastav tahteavaldus ka geeni- ja terviseandmete põhjal tervishoiuteenuseid osutavale tervishoiuteenuse osutajale</w:t>
      </w:r>
      <w:r>
        <w:rPr>
          <w:rFonts w:ascii="Avenir Book" w:hAnsi="Avenir Book"/>
          <w:lang w:val="et-EE"/>
        </w:rPr>
        <w:t xml:space="preserve"> tervishoiuteenuse saamiseks</w:t>
      </w:r>
      <w:r w:rsidRPr="000E107C">
        <w:rPr>
          <w:rFonts w:ascii="Avenir Book" w:hAnsi="Avenir Book"/>
          <w:lang w:val="et-EE"/>
        </w:rPr>
        <w:t xml:space="preserve"> ja eeldada enda andmete väljastamist otse tervishoiuteenuse osutajale. Vastav määrus peaks reguleerima ka selle töökorra.</w:t>
      </w:r>
    </w:p>
    <w:p w14:paraId="3103DFC0" w14:textId="0E4418A6" w:rsidR="000E107C" w:rsidRDefault="000E107C" w:rsidP="000E107C">
      <w:pPr>
        <w:pStyle w:val="A-Body"/>
        <w:rPr>
          <w:rFonts w:ascii="Avenir Book" w:hAnsi="Avenir Book"/>
          <w:lang w:val="et-EE"/>
        </w:rPr>
      </w:pPr>
      <w:r>
        <w:rPr>
          <w:rFonts w:ascii="Avenir Book" w:hAnsi="Avenir Book"/>
          <w:lang w:val="et-EE"/>
        </w:rPr>
        <w:t>Eelnõu seletuskiri selgitab selle eesmärgi kohaselt:</w:t>
      </w:r>
    </w:p>
    <w:p w14:paraId="4C7F2DD6" w14:textId="77603001" w:rsidR="000E107C" w:rsidRDefault="000E107C" w:rsidP="000E107C">
      <w:pPr>
        <w:pStyle w:val="A-Body"/>
        <w:rPr>
          <w:rFonts w:ascii="Avenir Book" w:hAnsi="Avenir Book"/>
        </w:rPr>
      </w:pPr>
      <w:r>
        <w:rPr>
          <w:rFonts w:ascii="Avenir Book" w:hAnsi="Avenir Book"/>
        </w:rPr>
        <w:t>“Kavandatavas eelnõus:</w:t>
      </w:r>
    </w:p>
    <w:p w14:paraId="7A04CE2B" w14:textId="734DF405" w:rsidR="000E107C" w:rsidRPr="000E107C" w:rsidRDefault="000E107C" w:rsidP="000E107C">
      <w:pPr>
        <w:pStyle w:val="A-Body"/>
        <w:numPr>
          <w:ilvl w:val="0"/>
          <w:numId w:val="1"/>
        </w:numPr>
        <w:rPr>
          <w:rFonts w:ascii="Avenir Book" w:hAnsi="Avenir Book"/>
        </w:rPr>
      </w:pPr>
      <w:r w:rsidRPr="000E107C">
        <w:rPr>
          <w:rFonts w:ascii="Avenir Book" w:hAnsi="Avenir Book"/>
        </w:rPr>
        <w:t>Võimaldatakse geenidoonori andmete taaskasutamist personaalmeditsiini teenuste</w:t>
      </w:r>
    </w:p>
    <w:p w14:paraId="25664221" w14:textId="77777777" w:rsidR="000E107C" w:rsidRPr="000E107C" w:rsidRDefault="000E107C" w:rsidP="000E107C">
      <w:pPr>
        <w:pStyle w:val="A-Body"/>
        <w:rPr>
          <w:rFonts w:ascii="Avenir Book" w:hAnsi="Avenir Book"/>
        </w:rPr>
      </w:pPr>
      <w:r w:rsidRPr="000E107C">
        <w:rPr>
          <w:rFonts w:ascii="Avenir Book" w:hAnsi="Avenir Book"/>
        </w:rPr>
        <w:t>pakkumiseks (esimese teenusena rinnavähi polügeense riski arvutus), säästes geenidoonorite</w:t>
      </w:r>
    </w:p>
    <w:p w14:paraId="5F03C53A" w14:textId="77777777" w:rsidR="000E107C" w:rsidRPr="000E107C" w:rsidRDefault="000E107C" w:rsidP="000E107C">
      <w:pPr>
        <w:pStyle w:val="A-Body"/>
        <w:rPr>
          <w:rFonts w:ascii="Avenir Book" w:hAnsi="Avenir Book"/>
        </w:rPr>
      </w:pPr>
      <w:r w:rsidRPr="000E107C">
        <w:rPr>
          <w:rFonts w:ascii="Avenir Book" w:hAnsi="Avenir Book"/>
        </w:rPr>
        <w:t>aega (ei pea uut vereproovi andma) ja meditsiinisüsteemi ressursse (ei pea uuesti</w:t>
      </w:r>
    </w:p>
    <w:p w14:paraId="2EB228B9" w14:textId="682E95D8" w:rsidR="000E107C" w:rsidRDefault="000E107C" w:rsidP="000E107C">
      <w:pPr>
        <w:pStyle w:val="A-Body"/>
        <w:rPr>
          <w:rFonts w:ascii="Avenir Book" w:hAnsi="Avenir Book"/>
        </w:rPr>
      </w:pPr>
      <w:r w:rsidRPr="000E107C">
        <w:rPr>
          <w:rFonts w:ascii="Avenir Book" w:hAnsi="Avenir Book"/>
        </w:rPr>
        <w:t>genotüpiseerima).</w:t>
      </w:r>
      <w:r>
        <w:rPr>
          <w:rFonts w:ascii="Avenir Book" w:hAnsi="Avenir Book"/>
        </w:rPr>
        <w:t>”</w:t>
      </w:r>
    </w:p>
    <w:p w14:paraId="11C7FF8E" w14:textId="3D4B78EF" w:rsidR="000E107C" w:rsidRPr="000E107C" w:rsidRDefault="000E107C" w:rsidP="000E107C">
      <w:pPr>
        <w:pStyle w:val="A-Body"/>
        <w:rPr>
          <w:rFonts w:ascii="Avenir Book" w:hAnsi="Avenir Book"/>
        </w:rPr>
      </w:pPr>
      <w:r>
        <w:rPr>
          <w:rFonts w:ascii="Avenir Book" w:hAnsi="Avenir Book"/>
        </w:rPr>
        <w:t>Personaalmeditsiini teenuseid peaks saama pakkuda kõik vastavaid teenuseid pakkuvad tegevusloaga tervishoiuteenuste osutajad. Selle piiramine on Eesti tervishoidu, ettevõtluskeskkonda ja innovatsiooni kahjustav.</w:t>
      </w:r>
    </w:p>
    <w:p w14:paraId="6EBAB357" w14:textId="77777777" w:rsidR="000E107C" w:rsidRPr="000E107C" w:rsidRDefault="000E107C" w:rsidP="000E107C">
      <w:pPr>
        <w:pStyle w:val="A-Body"/>
        <w:rPr>
          <w:rFonts w:ascii="Avenir Book" w:hAnsi="Avenir Book"/>
          <w:lang w:val="et-EE"/>
        </w:rPr>
      </w:pPr>
    </w:p>
    <w:p w14:paraId="5CE977A4" w14:textId="77777777" w:rsidR="000E107C" w:rsidRDefault="000E107C" w:rsidP="00C75151">
      <w:pPr>
        <w:pStyle w:val="A-Body"/>
        <w:rPr>
          <w:rFonts w:ascii="Avenir Book" w:hAnsi="Avenir Book"/>
        </w:rPr>
      </w:pPr>
    </w:p>
    <w:p w14:paraId="39E6C231" w14:textId="77777777" w:rsidR="000E107C" w:rsidRPr="00C75151" w:rsidRDefault="000E107C" w:rsidP="00C75151">
      <w:pPr>
        <w:pStyle w:val="A-Body"/>
        <w:rPr>
          <w:rFonts w:ascii="Avenir Book" w:hAnsi="Avenir Book"/>
        </w:rPr>
      </w:pPr>
    </w:p>
    <w:p w14:paraId="6ACC1CE3" w14:textId="7B7BB5BD" w:rsidR="00C75151" w:rsidRDefault="009C70E2" w:rsidP="00C75151">
      <w:pPr>
        <w:pStyle w:val="A-Body"/>
        <w:rPr>
          <w:rFonts w:ascii="Avenir Book" w:hAnsi="Avenir Book"/>
          <w:lang w:val="et-EE"/>
        </w:rPr>
      </w:pPr>
      <w:r>
        <w:rPr>
          <w:rFonts w:ascii="Avenir Book" w:hAnsi="Avenir Book"/>
          <w:lang w:val="et-EE"/>
        </w:rPr>
        <w:t>Lugupidamisega,</w:t>
      </w:r>
    </w:p>
    <w:p w14:paraId="70F08214" w14:textId="77777777" w:rsidR="009C70E2" w:rsidRDefault="009C70E2" w:rsidP="00C75151">
      <w:pPr>
        <w:pStyle w:val="A-Body"/>
        <w:rPr>
          <w:rFonts w:ascii="Avenir Book" w:hAnsi="Avenir Book"/>
          <w:lang w:val="et-EE"/>
        </w:rPr>
      </w:pPr>
    </w:p>
    <w:p w14:paraId="094271A9" w14:textId="3C93AE10" w:rsidR="009C70E2" w:rsidRDefault="00A87498" w:rsidP="00C75151">
      <w:pPr>
        <w:pStyle w:val="A-Body"/>
        <w:rPr>
          <w:rFonts w:ascii="Avenir Book" w:hAnsi="Avenir Book"/>
          <w:lang w:val="et-EE"/>
        </w:rPr>
      </w:pPr>
      <w:r>
        <w:rPr>
          <w:rFonts w:ascii="Avenir Book" w:hAnsi="Avenir Book"/>
          <w:lang w:val="et-EE"/>
        </w:rPr>
        <w:t>Tõnis Allik</w:t>
      </w:r>
    </w:p>
    <w:p w14:paraId="3D29D2D1" w14:textId="0FA718EE" w:rsidR="009C70E2" w:rsidRPr="00C75151" w:rsidRDefault="009C70E2" w:rsidP="00C75151">
      <w:pPr>
        <w:pStyle w:val="A-Body"/>
        <w:rPr>
          <w:rFonts w:ascii="Avenir Book" w:hAnsi="Avenir Book"/>
          <w:lang w:val="et-EE"/>
        </w:rPr>
      </w:pPr>
      <w:r>
        <w:rPr>
          <w:rFonts w:ascii="Avenir Book" w:hAnsi="Avenir Book"/>
          <w:lang w:val="et-EE"/>
        </w:rPr>
        <w:t>Eesti Eratervishoiuasutuste Liit</w:t>
      </w:r>
    </w:p>
    <w:p w14:paraId="7CF3955C" w14:textId="77777777" w:rsidR="00C75151" w:rsidRPr="00C75151" w:rsidRDefault="00C75151" w:rsidP="00C75151">
      <w:pPr>
        <w:pStyle w:val="A-Body"/>
        <w:rPr>
          <w:rFonts w:ascii="Avenir Book" w:hAnsi="Avenir Book"/>
        </w:rPr>
      </w:pPr>
    </w:p>
    <w:p w14:paraId="73AFBDD4" w14:textId="77777777" w:rsidR="00C75151" w:rsidRDefault="00C75151" w:rsidP="00C75151">
      <w:pPr>
        <w:pStyle w:val="A-Body"/>
        <w:rPr>
          <w:rFonts w:ascii="Avenir Book" w:hAnsi="Avenir Book"/>
        </w:rPr>
      </w:pPr>
    </w:p>
    <w:p w14:paraId="5E9601B7" w14:textId="29C698F9" w:rsidR="00C75151" w:rsidRPr="00C75151" w:rsidRDefault="00C75151" w:rsidP="00C75151">
      <w:pPr>
        <w:pStyle w:val="A-Body"/>
        <w:rPr>
          <w:rFonts w:ascii="Avenir Book" w:hAnsi="Avenir Book"/>
        </w:rPr>
      </w:pPr>
      <w:r>
        <w:rPr>
          <w:rFonts w:ascii="Avenir Book" w:hAnsi="Avenir Book"/>
        </w:rPr>
        <w:t xml:space="preserve"> </w:t>
      </w:r>
      <w:r w:rsidRPr="00C75151">
        <w:rPr>
          <w:rFonts w:ascii="Avenir Book" w:hAnsi="Avenir Book"/>
        </w:rPr>
        <w:t xml:space="preserve"> </w:t>
      </w:r>
    </w:p>
    <w:p w14:paraId="56A14693" w14:textId="3BCCA6B1" w:rsidR="00C75151" w:rsidRPr="00BF4F4F" w:rsidRDefault="00C75151" w:rsidP="00C75151">
      <w:pPr>
        <w:pStyle w:val="A-Body"/>
        <w:rPr>
          <w:rFonts w:ascii="Avenir Book" w:hAnsi="Avenir Book"/>
        </w:rPr>
      </w:pPr>
    </w:p>
    <w:sectPr w:rsidR="00C75151" w:rsidRPr="00BF4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venir Light">
    <w:charset w:val="4D"/>
    <w:family w:val="swiss"/>
    <w:pitch w:val="variable"/>
    <w:sig w:usb0="800000AF" w:usb1="5000204A" w:usb2="00000000" w:usb3="00000000" w:csb0="0000009B"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186C"/>
    <w:multiLevelType w:val="hybridMultilevel"/>
    <w:tmpl w:val="82126E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351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6F"/>
    <w:rsid w:val="00007B1B"/>
    <w:rsid w:val="00012E65"/>
    <w:rsid w:val="000524C8"/>
    <w:rsid w:val="00052959"/>
    <w:rsid w:val="00057AA3"/>
    <w:rsid w:val="00067EC8"/>
    <w:rsid w:val="000A5762"/>
    <w:rsid w:val="000D2530"/>
    <w:rsid w:val="000E107C"/>
    <w:rsid w:val="000E39C9"/>
    <w:rsid w:val="000F2806"/>
    <w:rsid w:val="000F357F"/>
    <w:rsid w:val="00123AF0"/>
    <w:rsid w:val="00137081"/>
    <w:rsid w:val="001375F8"/>
    <w:rsid w:val="00165381"/>
    <w:rsid w:val="00196B22"/>
    <w:rsid w:val="00196F4A"/>
    <w:rsid w:val="001A0C7A"/>
    <w:rsid w:val="001A35DA"/>
    <w:rsid w:val="001A6D48"/>
    <w:rsid w:val="001B418B"/>
    <w:rsid w:val="001B5280"/>
    <w:rsid w:val="001C037D"/>
    <w:rsid w:val="001C4449"/>
    <w:rsid w:val="001C79A3"/>
    <w:rsid w:val="001D45B6"/>
    <w:rsid w:val="001E2FCC"/>
    <w:rsid w:val="001F00C5"/>
    <w:rsid w:val="0020025F"/>
    <w:rsid w:val="002053C4"/>
    <w:rsid w:val="00214AB1"/>
    <w:rsid w:val="002150ED"/>
    <w:rsid w:val="00221268"/>
    <w:rsid w:val="00250B9B"/>
    <w:rsid w:val="00264B06"/>
    <w:rsid w:val="00275C81"/>
    <w:rsid w:val="00287AD6"/>
    <w:rsid w:val="00287E6E"/>
    <w:rsid w:val="002A17B4"/>
    <w:rsid w:val="002A238D"/>
    <w:rsid w:val="002B2871"/>
    <w:rsid w:val="002B5F5D"/>
    <w:rsid w:val="002B743C"/>
    <w:rsid w:val="002C101F"/>
    <w:rsid w:val="002D2E7D"/>
    <w:rsid w:val="002D4F31"/>
    <w:rsid w:val="002F6226"/>
    <w:rsid w:val="00301C02"/>
    <w:rsid w:val="00325278"/>
    <w:rsid w:val="00331E9A"/>
    <w:rsid w:val="0033424F"/>
    <w:rsid w:val="0033692D"/>
    <w:rsid w:val="0035161C"/>
    <w:rsid w:val="00360135"/>
    <w:rsid w:val="00360DE8"/>
    <w:rsid w:val="0037463E"/>
    <w:rsid w:val="00396CDC"/>
    <w:rsid w:val="003A18F7"/>
    <w:rsid w:val="003A2C4F"/>
    <w:rsid w:val="003A60E7"/>
    <w:rsid w:val="003B10EB"/>
    <w:rsid w:val="003C575B"/>
    <w:rsid w:val="003E5113"/>
    <w:rsid w:val="00403A6A"/>
    <w:rsid w:val="00405375"/>
    <w:rsid w:val="00413E8E"/>
    <w:rsid w:val="0041578E"/>
    <w:rsid w:val="004174C9"/>
    <w:rsid w:val="004343A4"/>
    <w:rsid w:val="004375BA"/>
    <w:rsid w:val="00441C56"/>
    <w:rsid w:val="00443423"/>
    <w:rsid w:val="00461912"/>
    <w:rsid w:val="00474726"/>
    <w:rsid w:val="004769BE"/>
    <w:rsid w:val="004B19A6"/>
    <w:rsid w:val="004C5DBE"/>
    <w:rsid w:val="004C7E30"/>
    <w:rsid w:val="004E5CCE"/>
    <w:rsid w:val="004F2741"/>
    <w:rsid w:val="00506A61"/>
    <w:rsid w:val="00515100"/>
    <w:rsid w:val="00555B38"/>
    <w:rsid w:val="00567385"/>
    <w:rsid w:val="00594DEF"/>
    <w:rsid w:val="0059538D"/>
    <w:rsid w:val="005971D5"/>
    <w:rsid w:val="005D3DFC"/>
    <w:rsid w:val="00600BE1"/>
    <w:rsid w:val="006641DC"/>
    <w:rsid w:val="006740ED"/>
    <w:rsid w:val="00680739"/>
    <w:rsid w:val="006A3EB4"/>
    <w:rsid w:val="006B1D79"/>
    <w:rsid w:val="006B4B7E"/>
    <w:rsid w:val="006C4D59"/>
    <w:rsid w:val="006F1EFF"/>
    <w:rsid w:val="006F27E0"/>
    <w:rsid w:val="006F723E"/>
    <w:rsid w:val="00700984"/>
    <w:rsid w:val="0071404C"/>
    <w:rsid w:val="00724BBC"/>
    <w:rsid w:val="007426D7"/>
    <w:rsid w:val="00762E18"/>
    <w:rsid w:val="007706D2"/>
    <w:rsid w:val="007819C4"/>
    <w:rsid w:val="00782E85"/>
    <w:rsid w:val="007934DD"/>
    <w:rsid w:val="007963C2"/>
    <w:rsid w:val="007B4073"/>
    <w:rsid w:val="007B7F4B"/>
    <w:rsid w:val="007E5C64"/>
    <w:rsid w:val="007F0B2C"/>
    <w:rsid w:val="007F3BA7"/>
    <w:rsid w:val="007F62AF"/>
    <w:rsid w:val="008077E7"/>
    <w:rsid w:val="00816D1B"/>
    <w:rsid w:val="00822956"/>
    <w:rsid w:val="008506CC"/>
    <w:rsid w:val="008517C7"/>
    <w:rsid w:val="008676C6"/>
    <w:rsid w:val="0087016F"/>
    <w:rsid w:val="00871C2E"/>
    <w:rsid w:val="0087392B"/>
    <w:rsid w:val="0089488A"/>
    <w:rsid w:val="008A0A61"/>
    <w:rsid w:val="008A2C5D"/>
    <w:rsid w:val="008A36A0"/>
    <w:rsid w:val="008A5D20"/>
    <w:rsid w:val="008D047F"/>
    <w:rsid w:val="008D073C"/>
    <w:rsid w:val="008E3187"/>
    <w:rsid w:val="008E6FA7"/>
    <w:rsid w:val="008F7657"/>
    <w:rsid w:val="00903807"/>
    <w:rsid w:val="00905D0E"/>
    <w:rsid w:val="00907AF4"/>
    <w:rsid w:val="00911074"/>
    <w:rsid w:val="009138B6"/>
    <w:rsid w:val="009216D9"/>
    <w:rsid w:val="00922739"/>
    <w:rsid w:val="00937145"/>
    <w:rsid w:val="0094442C"/>
    <w:rsid w:val="00976120"/>
    <w:rsid w:val="009834EB"/>
    <w:rsid w:val="00983AD5"/>
    <w:rsid w:val="00992F0B"/>
    <w:rsid w:val="00993DDB"/>
    <w:rsid w:val="00996722"/>
    <w:rsid w:val="009A1702"/>
    <w:rsid w:val="009B412E"/>
    <w:rsid w:val="009B608D"/>
    <w:rsid w:val="009B69BA"/>
    <w:rsid w:val="009C70E2"/>
    <w:rsid w:val="009D7E8B"/>
    <w:rsid w:val="009E45BC"/>
    <w:rsid w:val="00A05B61"/>
    <w:rsid w:val="00A10202"/>
    <w:rsid w:val="00A14D5C"/>
    <w:rsid w:val="00A2749C"/>
    <w:rsid w:val="00A32D8E"/>
    <w:rsid w:val="00A34B4F"/>
    <w:rsid w:val="00A40032"/>
    <w:rsid w:val="00A61FC2"/>
    <w:rsid w:val="00A66B1E"/>
    <w:rsid w:val="00A71DD1"/>
    <w:rsid w:val="00A76D94"/>
    <w:rsid w:val="00A843BA"/>
    <w:rsid w:val="00A87498"/>
    <w:rsid w:val="00A91441"/>
    <w:rsid w:val="00AA144A"/>
    <w:rsid w:val="00AA2936"/>
    <w:rsid w:val="00AB077D"/>
    <w:rsid w:val="00AC7320"/>
    <w:rsid w:val="00AD749C"/>
    <w:rsid w:val="00AF50D3"/>
    <w:rsid w:val="00B00163"/>
    <w:rsid w:val="00B03D35"/>
    <w:rsid w:val="00B11494"/>
    <w:rsid w:val="00B24326"/>
    <w:rsid w:val="00B2660B"/>
    <w:rsid w:val="00B332E0"/>
    <w:rsid w:val="00B6575A"/>
    <w:rsid w:val="00B74A9D"/>
    <w:rsid w:val="00B76D44"/>
    <w:rsid w:val="00B861B9"/>
    <w:rsid w:val="00BA29BD"/>
    <w:rsid w:val="00BA7196"/>
    <w:rsid w:val="00BC0B04"/>
    <w:rsid w:val="00BC769F"/>
    <w:rsid w:val="00BD1BBD"/>
    <w:rsid w:val="00BD79D7"/>
    <w:rsid w:val="00BE467A"/>
    <w:rsid w:val="00BE674F"/>
    <w:rsid w:val="00BF1008"/>
    <w:rsid w:val="00BF2471"/>
    <w:rsid w:val="00BF25DF"/>
    <w:rsid w:val="00BF4F4F"/>
    <w:rsid w:val="00BF534E"/>
    <w:rsid w:val="00C30C4C"/>
    <w:rsid w:val="00C4512D"/>
    <w:rsid w:val="00C61C68"/>
    <w:rsid w:val="00C75151"/>
    <w:rsid w:val="00C830C4"/>
    <w:rsid w:val="00CC75C0"/>
    <w:rsid w:val="00D0063A"/>
    <w:rsid w:val="00D2217A"/>
    <w:rsid w:val="00D251EB"/>
    <w:rsid w:val="00D274C9"/>
    <w:rsid w:val="00D37002"/>
    <w:rsid w:val="00D52078"/>
    <w:rsid w:val="00D57BBC"/>
    <w:rsid w:val="00D73AE8"/>
    <w:rsid w:val="00D7759B"/>
    <w:rsid w:val="00D840E5"/>
    <w:rsid w:val="00D903C5"/>
    <w:rsid w:val="00D93B2D"/>
    <w:rsid w:val="00D94004"/>
    <w:rsid w:val="00DB127B"/>
    <w:rsid w:val="00DB3D92"/>
    <w:rsid w:val="00DC44EA"/>
    <w:rsid w:val="00DE6766"/>
    <w:rsid w:val="00E07886"/>
    <w:rsid w:val="00E400D5"/>
    <w:rsid w:val="00E6720D"/>
    <w:rsid w:val="00E7372B"/>
    <w:rsid w:val="00E752DF"/>
    <w:rsid w:val="00ED103B"/>
    <w:rsid w:val="00F0001E"/>
    <w:rsid w:val="00F10CB6"/>
    <w:rsid w:val="00F26063"/>
    <w:rsid w:val="00F54463"/>
    <w:rsid w:val="00F578E7"/>
    <w:rsid w:val="00F63EDC"/>
    <w:rsid w:val="00F6675A"/>
    <w:rsid w:val="00F702DA"/>
    <w:rsid w:val="00F70ABE"/>
    <w:rsid w:val="00F71532"/>
    <w:rsid w:val="00F73B3C"/>
    <w:rsid w:val="00F77757"/>
    <w:rsid w:val="00F77DFB"/>
    <w:rsid w:val="00F804F1"/>
    <w:rsid w:val="00F829EF"/>
    <w:rsid w:val="00F82D5F"/>
    <w:rsid w:val="00F8325E"/>
    <w:rsid w:val="00F8708A"/>
    <w:rsid w:val="00FA00A3"/>
    <w:rsid w:val="00FA13ED"/>
    <w:rsid w:val="00FB15C0"/>
    <w:rsid w:val="00FB6235"/>
    <w:rsid w:val="00FC1F15"/>
    <w:rsid w:val="00FC2EC3"/>
    <w:rsid w:val="00FC60AB"/>
    <w:rsid w:val="00FD6FFF"/>
    <w:rsid w:val="00FE665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E22B"/>
  <w15:chartTrackingRefBased/>
  <w15:docId w15:val="{8BB34C0D-8239-8642-8CB3-BB2828A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16F"/>
    <w:rPr>
      <w:lang w:val="en-US"/>
    </w:rPr>
  </w:style>
  <w:style w:type="paragraph" w:styleId="Heading1">
    <w:name w:val="heading 1"/>
    <w:basedOn w:val="Normal"/>
    <w:next w:val="Normal"/>
    <w:link w:val="Heading1Char"/>
    <w:uiPriority w:val="9"/>
    <w:qFormat/>
    <w:rsid w:val="00325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1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1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1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1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dy">
    <w:name w:val="A-Body"/>
    <w:basedOn w:val="Normal"/>
    <w:link w:val="A-BodyChar"/>
    <w:qFormat/>
    <w:rsid w:val="00325278"/>
    <w:pPr>
      <w:tabs>
        <w:tab w:val="left" w:pos="1735"/>
      </w:tabs>
      <w:spacing w:line="274" w:lineRule="auto"/>
    </w:pPr>
    <w:rPr>
      <w:rFonts w:eastAsiaTheme="minorEastAsia" w:cs="Times New Roman (Body CS)"/>
      <w:bCs/>
      <w:noProof/>
      <w:color w:val="000000" w:themeColor="text1"/>
      <w:sz w:val="20"/>
      <w:szCs w:val="20"/>
      <w:lang/>
    </w:rPr>
  </w:style>
  <w:style w:type="character" w:customStyle="1" w:styleId="A-BodyChar">
    <w:name w:val="A-Body Char"/>
    <w:basedOn w:val="DefaultParagraphFont"/>
    <w:link w:val="A-Body"/>
    <w:rsid w:val="00325278"/>
    <w:rPr>
      <w:rFonts w:ascii="Avenir Light" w:eastAsiaTheme="minorEastAsia" w:hAnsi="Avenir Light" w:cs="Times New Roman (Body CS)"/>
      <w:bCs/>
      <w:noProof/>
      <w:color w:val="000000" w:themeColor="text1"/>
      <w:sz w:val="20"/>
      <w:szCs w:val="20"/>
    </w:rPr>
  </w:style>
  <w:style w:type="paragraph" w:customStyle="1" w:styleId="A-Heading1">
    <w:name w:val="A-Heading 1"/>
    <w:basedOn w:val="Heading1"/>
    <w:autoRedefine/>
    <w:qFormat/>
    <w:rsid w:val="00325278"/>
    <w:pPr>
      <w:spacing w:before="0" w:after="0"/>
      <w:jc w:val="center"/>
    </w:pPr>
    <w:rPr>
      <w:rFonts w:ascii="Baskerville Old Face" w:hAnsi="Baskerville Old Face"/>
      <w:b/>
      <w:color w:val="000000" w:themeColor="text1"/>
      <w:spacing w:val="20"/>
      <w:kern w:val="0"/>
      <w:sz w:val="32"/>
      <w:szCs w:val="32"/>
      <w14:ligatures w14:val="none"/>
    </w:rPr>
  </w:style>
  <w:style w:type="character" w:customStyle="1" w:styleId="Heading1Char">
    <w:name w:val="Heading 1 Char"/>
    <w:basedOn w:val="DefaultParagraphFont"/>
    <w:link w:val="Heading1"/>
    <w:uiPriority w:val="9"/>
    <w:rsid w:val="00325278"/>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7016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7016F"/>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7016F"/>
    <w:rPr>
      <w:rFonts w:eastAsiaTheme="majorEastAsia" w:cstheme="majorBidi"/>
      <w:i/>
      <w:iCs/>
      <w:color w:val="0F4761" w:themeColor="accent1" w:themeShade="BF"/>
      <w:sz w:val="22"/>
      <w:lang w:val="en-US"/>
    </w:rPr>
  </w:style>
  <w:style w:type="character" w:customStyle="1" w:styleId="Heading5Char">
    <w:name w:val="Heading 5 Char"/>
    <w:basedOn w:val="DefaultParagraphFont"/>
    <w:link w:val="Heading5"/>
    <w:uiPriority w:val="9"/>
    <w:semiHidden/>
    <w:rsid w:val="0087016F"/>
    <w:rPr>
      <w:rFonts w:eastAsiaTheme="majorEastAsia" w:cstheme="majorBidi"/>
      <w:color w:val="0F4761" w:themeColor="accent1" w:themeShade="BF"/>
      <w:sz w:val="22"/>
      <w:lang w:val="en-US"/>
    </w:rPr>
  </w:style>
  <w:style w:type="character" w:customStyle="1" w:styleId="Heading6Char">
    <w:name w:val="Heading 6 Char"/>
    <w:basedOn w:val="DefaultParagraphFont"/>
    <w:link w:val="Heading6"/>
    <w:uiPriority w:val="9"/>
    <w:semiHidden/>
    <w:rsid w:val="0087016F"/>
    <w:rPr>
      <w:rFonts w:eastAsiaTheme="majorEastAsia" w:cstheme="majorBidi"/>
      <w:i/>
      <w:iCs/>
      <w:color w:val="595959" w:themeColor="text1" w:themeTint="A6"/>
      <w:sz w:val="22"/>
      <w:lang w:val="en-US"/>
    </w:rPr>
  </w:style>
  <w:style w:type="character" w:customStyle="1" w:styleId="Heading7Char">
    <w:name w:val="Heading 7 Char"/>
    <w:basedOn w:val="DefaultParagraphFont"/>
    <w:link w:val="Heading7"/>
    <w:uiPriority w:val="9"/>
    <w:semiHidden/>
    <w:rsid w:val="0087016F"/>
    <w:rPr>
      <w:rFonts w:eastAsiaTheme="majorEastAsia" w:cstheme="majorBidi"/>
      <w:color w:val="595959" w:themeColor="text1" w:themeTint="A6"/>
      <w:sz w:val="22"/>
      <w:lang w:val="en-US"/>
    </w:rPr>
  </w:style>
  <w:style w:type="character" w:customStyle="1" w:styleId="Heading8Char">
    <w:name w:val="Heading 8 Char"/>
    <w:basedOn w:val="DefaultParagraphFont"/>
    <w:link w:val="Heading8"/>
    <w:uiPriority w:val="9"/>
    <w:semiHidden/>
    <w:rsid w:val="0087016F"/>
    <w:rPr>
      <w:rFonts w:eastAsiaTheme="majorEastAsia" w:cstheme="majorBidi"/>
      <w:i/>
      <w:iCs/>
      <w:color w:val="272727" w:themeColor="text1" w:themeTint="D8"/>
      <w:sz w:val="22"/>
      <w:lang w:val="en-US"/>
    </w:rPr>
  </w:style>
  <w:style w:type="character" w:customStyle="1" w:styleId="Heading9Char">
    <w:name w:val="Heading 9 Char"/>
    <w:basedOn w:val="DefaultParagraphFont"/>
    <w:link w:val="Heading9"/>
    <w:uiPriority w:val="9"/>
    <w:semiHidden/>
    <w:rsid w:val="0087016F"/>
    <w:rPr>
      <w:rFonts w:eastAsiaTheme="majorEastAsia" w:cstheme="majorBidi"/>
      <w:color w:val="272727" w:themeColor="text1" w:themeTint="D8"/>
      <w:sz w:val="22"/>
      <w:lang w:val="en-US"/>
    </w:rPr>
  </w:style>
  <w:style w:type="paragraph" w:styleId="Title">
    <w:name w:val="Title"/>
    <w:basedOn w:val="Normal"/>
    <w:next w:val="Normal"/>
    <w:link w:val="TitleChar"/>
    <w:uiPriority w:val="10"/>
    <w:qFormat/>
    <w:rsid w:val="008701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16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701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16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701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016F"/>
    <w:rPr>
      <w:rFonts w:ascii="Avenir Light" w:hAnsi="Avenir Light"/>
      <w:i/>
      <w:iCs/>
      <w:color w:val="404040" w:themeColor="text1" w:themeTint="BF"/>
      <w:sz w:val="22"/>
      <w:lang w:val="en-US"/>
    </w:rPr>
  </w:style>
  <w:style w:type="paragraph" w:styleId="ListParagraph">
    <w:name w:val="List Paragraph"/>
    <w:basedOn w:val="Normal"/>
    <w:uiPriority w:val="34"/>
    <w:qFormat/>
    <w:rsid w:val="0087016F"/>
    <w:pPr>
      <w:ind w:left="720"/>
      <w:contextualSpacing/>
    </w:pPr>
  </w:style>
  <w:style w:type="character" w:styleId="IntenseEmphasis">
    <w:name w:val="Intense Emphasis"/>
    <w:basedOn w:val="DefaultParagraphFont"/>
    <w:uiPriority w:val="21"/>
    <w:qFormat/>
    <w:rsid w:val="0087016F"/>
    <w:rPr>
      <w:i/>
      <w:iCs/>
      <w:color w:val="0F4761" w:themeColor="accent1" w:themeShade="BF"/>
    </w:rPr>
  </w:style>
  <w:style w:type="paragraph" w:styleId="IntenseQuote">
    <w:name w:val="Intense Quote"/>
    <w:basedOn w:val="Normal"/>
    <w:next w:val="Normal"/>
    <w:link w:val="IntenseQuoteChar"/>
    <w:uiPriority w:val="30"/>
    <w:qFormat/>
    <w:rsid w:val="00870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16F"/>
    <w:rPr>
      <w:rFonts w:ascii="Avenir Light" w:hAnsi="Avenir Light"/>
      <w:i/>
      <w:iCs/>
      <w:color w:val="0F4761" w:themeColor="accent1" w:themeShade="BF"/>
      <w:sz w:val="22"/>
      <w:lang w:val="en-US"/>
    </w:rPr>
  </w:style>
  <w:style w:type="character" w:styleId="IntenseReference">
    <w:name w:val="Intense Reference"/>
    <w:basedOn w:val="DefaultParagraphFont"/>
    <w:uiPriority w:val="32"/>
    <w:qFormat/>
    <w:rsid w:val="0087016F"/>
    <w:rPr>
      <w:b/>
      <w:bCs/>
      <w:smallCaps/>
      <w:color w:val="0F4761" w:themeColor="accent1" w:themeShade="BF"/>
      <w:spacing w:val="5"/>
    </w:rPr>
  </w:style>
  <w:style w:type="paragraph" w:styleId="NormalWeb">
    <w:name w:val="Normal (Web)"/>
    <w:basedOn w:val="Normal"/>
    <w:uiPriority w:val="99"/>
    <w:semiHidden/>
    <w:unhideWhenUsed/>
    <w:rsid w:val="001A35D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7682">
      <w:bodyDiv w:val="1"/>
      <w:marLeft w:val="0"/>
      <w:marRight w:val="0"/>
      <w:marTop w:val="0"/>
      <w:marBottom w:val="0"/>
      <w:divBdr>
        <w:top w:val="none" w:sz="0" w:space="0" w:color="auto"/>
        <w:left w:val="none" w:sz="0" w:space="0" w:color="auto"/>
        <w:bottom w:val="none" w:sz="0" w:space="0" w:color="auto"/>
        <w:right w:val="none" w:sz="0" w:space="0" w:color="auto"/>
      </w:divBdr>
    </w:div>
    <w:div w:id="631254267">
      <w:bodyDiv w:val="1"/>
      <w:marLeft w:val="0"/>
      <w:marRight w:val="0"/>
      <w:marTop w:val="0"/>
      <w:marBottom w:val="0"/>
      <w:divBdr>
        <w:top w:val="none" w:sz="0" w:space="0" w:color="auto"/>
        <w:left w:val="none" w:sz="0" w:space="0" w:color="auto"/>
        <w:bottom w:val="none" w:sz="0" w:space="0" w:color="auto"/>
        <w:right w:val="none" w:sz="0" w:space="0" w:color="auto"/>
      </w:divBdr>
    </w:div>
    <w:div w:id="672878225">
      <w:bodyDiv w:val="1"/>
      <w:marLeft w:val="0"/>
      <w:marRight w:val="0"/>
      <w:marTop w:val="0"/>
      <w:marBottom w:val="0"/>
      <w:divBdr>
        <w:top w:val="none" w:sz="0" w:space="0" w:color="auto"/>
        <w:left w:val="none" w:sz="0" w:space="0" w:color="auto"/>
        <w:bottom w:val="none" w:sz="0" w:space="0" w:color="auto"/>
        <w:right w:val="none" w:sz="0" w:space="0" w:color="auto"/>
      </w:divBdr>
    </w:div>
    <w:div w:id="811680952">
      <w:bodyDiv w:val="1"/>
      <w:marLeft w:val="0"/>
      <w:marRight w:val="0"/>
      <w:marTop w:val="0"/>
      <w:marBottom w:val="0"/>
      <w:divBdr>
        <w:top w:val="none" w:sz="0" w:space="0" w:color="auto"/>
        <w:left w:val="none" w:sz="0" w:space="0" w:color="auto"/>
        <w:bottom w:val="none" w:sz="0" w:space="0" w:color="auto"/>
        <w:right w:val="none" w:sz="0" w:space="0" w:color="auto"/>
      </w:divBdr>
    </w:div>
    <w:div w:id="1134100651">
      <w:bodyDiv w:val="1"/>
      <w:marLeft w:val="0"/>
      <w:marRight w:val="0"/>
      <w:marTop w:val="0"/>
      <w:marBottom w:val="0"/>
      <w:divBdr>
        <w:top w:val="none" w:sz="0" w:space="0" w:color="auto"/>
        <w:left w:val="none" w:sz="0" w:space="0" w:color="auto"/>
        <w:bottom w:val="none" w:sz="0" w:space="0" w:color="auto"/>
        <w:right w:val="none" w:sz="0" w:space="0" w:color="auto"/>
      </w:divBdr>
    </w:div>
    <w:div w:id="1557814121">
      <w:bodyDiv w:val="1"/>
      <w:marLeft w:val="0"/>
      <w:marRight w:val="0"/>
      <w:marTop w:val="0"/>
      <w:marBottom w:val="0"/>
      <w:divBdr>
        <w:top w:val="none" w:sz="0" w:space="0" w:color="auto"/>
        <w:left w:val="none" w:sz="0" w:space="0" w:color="auto"/>
        <w:bottom w:val="none" w:sz="0" w:space="0" w:color="auto"/>
        <w:right w:val="none" w:sz="0" w:space="0" w:color="auto"/>
      </w:divBdr>
    </w:div>
    <w:div w:id="1871264960">
      <w:bodyDiv w:val="1"/>
      <w:marLeft w:val="0"/>
      <w:marRight w:val="0"/>
      <w:marTop w:val="0"/>
      <w:marBottom w:val="0"/>
      <w:divBdr>
        <w:top w:val="none" w:sz="0" w:space="0" w:color="auto"/>
        <w:left w:val="none" w:sz="0" w:space="0" w:color="auto"/>
        <w:bottom w:val="none" w:sz="0" w:space="0" w:color="auto"/>
        <w:right w:val="none" w:sz="0" w:space="0" w:color="auto"/>
      </w:divBdr>
    </w:div>
    <w:div w:id="1889608977">
      <w:bodyDiv w:val="1"/>
      <w:marLeft w:val="0"/>
      <w:marRight w:val="0"/>
      <w:marTop w:val="0"/>
      <w:marBottom w:val="0"/>
      <w:divBdr>
        <w:top w:val="none" w:sz="0" w:space="0" w:color="auto"/>
        <w:left w:val="none" w:sz="0" w:space="0" w:color="auto"/>
        <w:bottom w:val="none" w:sz="0" w:space="0" w:color="auto"/>
        <w:right w:val="none" w:sz="0" w:space="0" w:color="auto"/>
      </w:divBdr>
    </w:div>
    <w:div w:id="19910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1363</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Padrik</dc:creator>
  <cp:keywords/>
  <dc:description/>
  <cp:lastModifiedBy>Tõnis Allik</cp:lastModifiedBy>
  <cp:revision>3</cp:revision>
  <dcterms:created xsi:type="dcterms:W3CDTF">2025-07-18T11:18:00Z</dcterms:created>
  <dcterms:modified xsi:type="dcterms:W3CDTF">2025-07-22T14:34:00Z</dcterms:modified>
</cp:coreProperties>
</file>